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 w:type="dxa"/>
        <w:tblLayout w:type="fixed"/>
        <w:tblLook w:val="0000" w:firstRow="0" w:lastRow="0" w:firstColumn="0" w:lastColumn="0" w:noHBand="0" w:noVBand="0"/>
      </w:tblPr>
      <w:tblGrid>
        <w:gridCol w:w="1276"/>
        <w:gridCol w:w="1985"/>
        <w:gridCol w:w="1559"/>
        <w:gridCol w:w="1843"/>
        <w:gridCol w:w="854"/>
        <w:gridCol w:w="2552"/>
      </w:tblGrid>
      <w:tr w:rsidR="00281376" w:rsidRPr="00944E05" w14:paraId="2CC3C1CC" w14:textId="77777777" w:rsidTr="00281376">
        <w:trPr>
          <w:trHeight w:val="2417"/>
        </w:trPr>
        <w:tc>
          <w:tcPr>
            <w:tcW w:w="7517" w:type="dxa"/>
            <w:gridSpan w:val="5"/>
          </w:tcPr>
          <w:p w14:paraId="3184D278" w14:textId="77777777" w:rsidR="00281376" w:rsidRPr="00977FAF" w:rsidRDefault="00281376" w:rsidP="003502DD">
            <w:pPr>
              <w:pStyle w:val="Heading1"/>
              <w:spacing w:before="600"/>
              <w:rPr>
                <w:rFonts w:cs="Arial"/>
                <w:i/>
                <w:color w:val="C0C0C0"/>
              </w:rPr>
            </w:pPr>
          </w:p>
          <w:p w14:paraId="4F8B23B4" w14:textId="77777777" w:rsidR="00281376" w:rsidRPr="00977FAF" w:rsidRDefault="00281376" w:rsidP="003502DD">
            <w:pPr>
              <w:rPr>
                <w:rFonts w:cs="Arial"/>
              </w:rPr>
            </w:pPr>
            <w:r w:rsidRPr="00977FAF">
              <w:rPr>
                <w:rFonts w:cs="Arial"/>
                <w:color w:val="000000"/>
                <w:spacing w:val="100"/>
                <w:sz w:val="72"/>
              </w:rPr>
              <w:t>MEMO</w:t>
            </w:r>
          </w:p>
        </w:tc>
        <w:tc>
          <w:tcPr>
            <w:tcW w:w="2552" w:type="dxa"/>
          </w:tcPr>
          <w:p w14:paraId="27E58FA0" w14:textId="77777777" w:rsidR="00281376" w:rsidRPr="00977FAF" w:rsidRDefault="00281376" w:rsidP="003502DD">
            <w:pPr>
              <w:jc w:val="right"/>
              <w:rPr>
                <w:rFonts w:cs="Arial"/>
              </w:rPr>
            </w:pPr>
            <w:bookmarkStart w:id="0" w:name="LMCCLogo"/>
            <w:r w:rsidRPr="00792971">
              <w:rPr>
                <w:rFonts w:cs="Arial"/>
                <w:noProof/>
              </w:rPr>
              <w:drawing>
                <wp:inline distT="0" distB="0" distL="0" distR="0" wp14:anchorId="3338BA13" wp14:editId="224736EB">
                  <wp:extent cx="1092820" cy="100152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CC BW"/>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26339" cy="1032240"/>
                          </a:xfrm>
                          <a:prstGeom prst="rect">
                            <a:avLst/>
                          </a:prstGeom>
                          <a:noFill/>
                          <a:ln>
                            <a:noFill/>
                          </a:ln>
                        </pic:spPr>
                      </pic:pic>
                    </a:graphicData>
                  </a:graphic>
                </wp:inline>
              </w:drawing>
            </w:r>
            <w:bookmarkEnd w:id="0"/>
          </w:p>
        </w:tc>
      </w:tr>
      <w:tr w:rsidR="00281376" w:rsidRPr="00944E05" w14:paraId="5774786F" w14:textId="77777777" w:rsidTr="00281376">
        <w:tblPrEx>
          <w:tblCellMar>
            <w:left w:w="107" w:type="dxa"/>
            <w:right w:w="107" w:type="dxa"/>
          </w:tblCellMar>
        </w:tblPrEx>
        <w:tc>
          <w:tcPr>
            <w:tcW w:w="1276" w:type="dxa"/>
          </w:tcPr>
          <w:p w14:paraId="6CEE6C53" w14:textId="77777777" w:rsidR="00281376" w:rsidRPr="00977FAF" w:rsidRDefault="00281376" w:rsidP="003502DD">
            <w:pPr>
              <w:pStyle w:val="PlainTextBold"/>
              <w:rPr>
                <w:rFonts w:ascii="Arial" w:hAnsi="Arial" w:cs="Arial"/>
                <w:i/>
              </w:rPr>
            </w:pPr>
            <w:r w:rsidRPr="00977FAF">
              <w:rPr>
                <w:rFonts w:ascii="Arial" w:hAnsi="Arial" w:cs="Arial"/>
              </w:rPr>
              <w:t>To:</w:t>
            </w:r>
          </w:p>
        </w:tc>
        <w:tc>
          <w:tcPr>
            <w:tcW w:w="8789" w:type="dxa"/>
            <w:gridSpan w:val="5"/>
          </w:tcPr>
          <w:p w14:paraId="11BE955B" w14:textId="77777777" w:rsidR="00281376" w:rsidRPr="00977FAF" w:rsidRDefault="00281376" w:rsidP="003502DD">
            <w:pPr>
              <w:rPr>
                <w:rFonts w:cs="Arial"/>
              </w:rPr>
            </w:pPr>
            <w:r>
              <w:rPr>
                <w:rFonts w:cs="Arial"/>
              </w:rPr>
              <w:t>Hunter and Central Coast Regional Planning Panel</w:t>
            </w:r>
          </w:p>
        </w:tc>
      </w:tr>
      <w:tr w:rsidR="00281376" w:rsidRPr="00944E05" w14:paraId="22555BB6" w14:textId="77777777" w:rsidTr="00281376">
        <w:tc>
          <w:tcPr>
            <w:tcW w:w="1276" w:type="dxa"/>
          </w:tcPr>
          <w:p w14:paraId="2A3D12E4" w14:textId="77777777" w:rsidR="00281376" w:rsidRPr="00977FAF" w:rsidRDefault="00281376" w:rsidP="003502DD">
            <w:pPr>
              <w:pStyle w:val="PlainTextBold"/>
              <w:rPr>
                <w:rFonts w:ascii="Arial" w:hAnsi="Arial" w:cs="Arial"/>
              </w:rPr>
            </w:pPr>
            <w:r w:rsidRPr="00977FAF">
              <w:rPr>
                <w:rFonts w:ascii="Arial" w:hAnsi="Arial" w:cs="Arial"/>
              </w:rPr>
              <w:t>From:</w:t>
            </w:r>
          </w:p>
        </w:tc>
        <w:tc>
          <w:tcPr>
            <w:tcW w:w="8789" w:type="dxa"/>
            <w:gridSpan w:val="5"/>
          </w:tcPr>
          <w:p w14:paraId="040A8322" w14:textId="78811721" w:rsidR="00281376" w:rsidRPr="00977FAF" w:rsidRDefault="0002607F" w:rsidP="003502DD">
            <w:pPr>
              <w:rPr>
                <w:rFonts w:cs="Arial"/>
              </w:rPr>
            </w:pPr>
            <w:r>
              <w:rPr>
                <w:rFonts w:cs="Arial"/>
              </w:rPr>
              <w:t>Jonathan Ford</w:t>
            </w:r>
            <w:r w:rsidR="0042286C">
              <w:rPr>
                <w:rFonts w:cs="Arial"/>
              </w:rPr>
              <w:t>, Senior Development Planner</w:t>
            </w:r>
          </w:p>
        </w:tc>
      </w:tr>
      <w:tr w:rsidR="00281376" w:rsidRPr="00944E05" w14:paraId="079F8941" w14:textId="77777777" w:rsidTr="00281376">
        <w:tblPrEx>
          <w:tblCellMar>
            <w:left w:w="107" w:type="dxa"/>
            <w:right w:w="107" w:type="dxa"/>
          </w:tblCellMar>
        </w:tblPrEx>
        <w:tc>
          <w:tcPr>
            <w:tcW w:w="1276" w:type="dxa"/>
          </w:tcPr>
          <w:p w14:paraId="3FAC1CF9" w14:textId="77777777" w:rsidR="00281376" w:rsidRPr="00977FAF" w:rsidRDefault="00281376" w:rsidP="003502DD">
            <w:pPr>
              <w:pStyle w:val="PlainTextBold"/>
              <w:rPr>
                <w:rFonts w:ascii="Arial" w:hAnsi="Arial" w:cs="Arial"/>
                <w:i/>
              </w:rPr>
            </w:pPr>
            <w:r w:rsidRPr="00977FAF">
              <w:rPr>
                <w:rFonts w:ascii="Arial" w:hAnsi="Arial" w:cs="Arial"/>
              </w:rPr>
              <w:t>File:</w:t>
            </w:r>
          </w:p>
        </w:tc>
        <w:tc>
          <w:tcPr>
            <w:tcW w:w="1985" w:type="dxa"/>
          </w:tcPr>
          <w:p w14:paraId="48E05DB7" w14:textId="2AB69459" w:rsidR="00281376" w:rsidRPr="00977FAF" w:rsidRDefault="0002607F" w:rsidP="003502DD">
            <w:pPr>
              <w:rPr>
                <w:rFonts w:cs="Arial"/>
              </w:rPr>
            </w:pPr>
            <w:r>
              <w:rPr>
                <w:rFonts w:cs="Arial"/>
              </w:rPr>
              <w:t>DA/3015/2022</w:t>
            </w:r>
          </w:p>
        </w:tc>
        <w:tc>
          <w:tcPr>
            <w:tcW w:w="1559" w:type="dxa"/>
          </w:tcPr>
          <w:p w14:paraId="6278067A" w14:textId="77777777" w:rsidR="00281376" w:rsidRPr="00977FAF" w:rsidRDefault="00281376" w:rsidP="003502DD">
            <w:pPr>
              <w:rPr>
                <w:rFonts w:cs="Arial"/>
                <w:b/>
              </w:rPr>
            </w:pPr>
            <w:r w:rsidRPr="00977FAF">
              <w:rPr>
                <w:rFonts w:cs="Arial"/>
                <w:b/>
              </w:rPr>
              <w:t>Reference:</w:t>
            </w:r>
          </w:p>
        </w:tc>
        <w:tc>
          <w:tcPr>
            <w:tcW w:w="1843" w:type="dxa"/>
            <w:tcBorders>
              <w:left w:val="nil"/>
            </w:tcBorders>
          </w:tcPr>
          <w:p w14:paraId="319D5DB9" w14:textId="16F0722F" w:rsidR="00281376" w:rsidRPr="00E83C2C" w:rsidRDefault="00281376" w:rsidP="003502DD">
            <w:pPr>
              <w:rPr>
                <w:rFonts w:cs="Arial"/>
              </w:rPr>
            </w:pPr>
            <w:r w:rsidRPr="00E83C2C">
              <w:rPr>
                <w:rFonts w:cs="Arial"/>
              </w:rPr>
              <w:t>PPSHCC-</w:t>
            </w:r>
            <w:r w:rsidR="0042286C">
              <w:rPr>
                <w:rFonts w:cs="Arial"/>
              </w:rPr>
              <w:t>1</w:t>
            </w:r>
            <w:r w:rsidR="0002607F">
              <w:rPr>
                <w:rFonts w:cs="Arial"/>
              </w:rPr>
              <w:t>1</w:t>
            </w:r>
            <w:r w:rsidR="0042286C">
              <w:rPr>
                <w:rFonts w:cs="Arial"/>
              </w:rPr>
              <w:t>0</w:t>
            </w:r>
          </w:p>
        </w:tc>
        <w:tc>
          <w:tcPr>
            <w:tcW w:w="850" w:type="dxa"/>
          </w:tcPr>
          <w:p w14:paraId="7D214F28" w14:textId="77777777" w:rsidR="00281376" w:rsidRPr="00977FAF" w:rsidRDefault="00281376" w:rsidP="003502DD">
            <w:pPr>
              <w:pStyle w:val="PlainTextBold"/>
              <w:rPr>
                <w:rFonts w:ascii="Arial" w:hAnsi="Arial" w:cs="Arial"/>
              </w:rPr>
            </w:pPr>
            <w:r w:rsidRPr="00977FAF">
              <w:rPr>
                <w:rFonts w:ascii="Arial" w:hAnsi="Arial" w:cs="Arial"/>
              </w:rPr>
              <w:t>Date:</w:t>
            </w:r>
          </w:p>
        </w:tc>
        <w:tc>
          <w:tcPr>
            <w:tcW w:w="2552" w:type="dxa"/>
          </w:tcPr>
          <w:p w14:paraId="01E6A048" w14:textId="350BD089" w:rsidR="00281376" w:rsidRPr="00223F51" w:rsidRDefault="00E8307D" w:rsidP="003502DD">
            <w:pPr>
              <w:rPr>
                <w:rFonts w:cs="Arial"/>
                <w:highlight w:val="yellow"/>
              </w:rPr>
            </w:pPr>
            <w:r w:rsidRPr="00E51EE6">
              <w:rPr>
                <w:rFonts w:cs="Arial"/>
                <w:noProof/>
              </w:rPr>
              <w:t>1</w:t>
            </w:r>
            <w:r w:rsidR="0002607F">
              <w:rPr>
                <w:rFonts w:cs="Arial"/>
                <w:noProof/>
              </w:rPr>
              <w:t>4</w:t>
            </w:r>
            <w:r w:rsidR="0042286C" w:rsidRPr="00E51EE6">
              <w:rPr>
                <w:rFonts w:cs="Arial"/>
                <w:noProof/>
              </w:rPr>
              <w:t xml:space="preserve"> </w:t>
            </w:r>
            <w:r w:rsidR="00783F1A">
              <w:rPr>
                <w:rFonts w:cs="Arial"/>
                <w:noProof/>
              </w:rPr>
              <w:t>October</w:t>
            </w:r>
            <w:r w:rsidR="0042286C" w:rsidRPr="00E51EE6">
              <w:rPr>
                <w:rFonts w:cs="Arial"/>
                <w:noProof/>
              </w:rPr>
              <w:t xml:space="preserve"> 2022</w:t>
            </w:r>
          </w:p>
        </w:tc>
      </w:tr>
      <w:tr w:rsidR="00281376" w:rsidRPr="00944E05" w14:paraId="3654C4EF" w14:textId="77777777" w:rsidTr="00281376">
        <w:tc>
          <w:tcPr>
            <w:tcW w:w="1276" w:type="dxa"/>
          </w:tcPr>
          <w:p w14:paraId="0E6144B5" w14:textId="77777777" w:rsidR="00281376" w:rsidRPr="00977FAF" w:rsidRDefault="00281376" w:rsidP="003502DD">
            <w:pPr>
              <w:pStyle w:val="PlainTextBold"/>
              <w:rPr>
                <w:rFonts w:ascii="Arial" w:hAnsi="Arial" w:cs="Arial"/>
                <w:i/>
              </w:rPr>
            </w:pPr>
            <w:r w:rsidRPr="00977FAF">
              <w:rPr>
                <w:rFonts w:ascii="Arial" w:hAnsi="Arial" w:cs="Arial"/>
              </w:rPr>
              <w:t>Subject:</w:t>
            </w:r>
          </w:p>
        </w:tc>
        <w:tc>
          <w:tcPr>
            <w:tcW w:w="8789" w:type="dxa"/>
            <w:gridSpan w:val="5"/>
          </w:tcPr>
          <w:p w14:paraId="44957FCD" w14:textId="5026B71F" w:rsidR="00281376" w:rsidRPr="00852DB4" w:rsidRDefault="00281376" w:rsidP="003502DD">
            <w:pPr>
              <w:pStyle w:val="PlainTextBold"/>
              <w:rPr>
                <w:rFonts w:ascii="Arial" w:hAnsi="Arial" w:cs="Arial"/>
                <w:b w:val="0"/>
              </w:rPr>
            </w:pPr>
            <w:r w:rsidRPr="00852DB4">
              <w:rPr>
                <w:rFonts w:ascii="Arial" w:hAnsi="Arial" w:cs="Arial"/>
                <w:b w:val="0"/>
              </w:rPr>
              <w:t>Supplementary information for</w:t>
            </w:r>
            <w:r w:rsidR="00E83C2C">
              <w:rPr>
                <w:rFonts w:ascii="Arial" w:hAnsi="Arial" w:cs="Arial"/>
                <w:b w:val="0"/>
              </w:rPr>
              <w:t xml:space="preserve"> </w:t>
            </w:r>
            <w:r w:rsidR="0002607F">
              <w:rPr>
                <w:rFonts w:ascii="Arial" w:hAnsi="Arial" w:cs="Arial"/>
                <w:b w:val="0"/>
              </w:rPr>
              <w:t xml:space="preserve">Fernleigh Awabakal Shared </w:t>
            </w:r>
            <w:r w:rsidR="00C95ED3">
              <w:rPr>
                <w:rFonts w:ascii="Arial" w:hAnsi="Arial" w:cs="Arial"/>
                <w:b w:val="0"/>
              </w:rPr>
              <w:t>Track</w:t>
            </w:r>
          </w:p>
        </w:tc>
      </w:tr>
    </w:tbl>
    <w:p w14:paraId="7E838E97" w14:textId="292C3F02" w:rsidR="0002607F" w:rsidRDefault="00281376" w:rsidP="00281376">
      <w:pPr>
        <w:pStyle w:val="Header"/>
        <w:ind w:left="0" w:firstLine="0"/>
        <w:rPr>
          <w:rFonts w:cs="Arial"/>
        </w:rPr>
      </w:pPr>
      <w:bookmarkStart w:id="1" w:name="Type"/>
      <w:bookmarkEnd w:id="1"/>
      <w:r w:rsidRPr="00791C84">
        <w:rPr>
          <w:rFonts w:cs="Arial"/>
        </w:rPr>
        <w:t xml:space="preserve">At the determination briefing held on </w:t>
      </w:r>
      <w:r w:rsidR="0002607F">
        <w:rPr>
          <w:rFonts w:cs="Arial"/>
        </w:rPr>
        <w:t>Thursday 13 October</w:t>
      </w:r>
      <w:r w:rsidR="0042286C">
        <w:rPr>
          <w:rFonts w:cs="Arial"/>
        </w:rPr>
        <w:t xml:space="preserve"> 2022</w:t>
      </w:r>
      <w:r w:rsidRPr="00791C84">
        <w:rPr>
          <w:rFonts w:cs="Arial"/>
        </w:rPr>
        <w:t>, the Hunter and Central Coast Regional Planning Panel (</w:t>
      </w:r>
      <w:r>
        <w:rPr>
          <w:rFonts w:cs="Arial"/>
        </w:rPr>
        <w:t>Panel</w:t>
      </w:r>
      <w:r w:rsidRPr="00791C84">
        <w:rPr>
          <w:rFonts w:cs="Arial"/>
        </w:rPr>
        <w:t xml:space="preserve">) requested Council staff provide a memo to the </w:t>
      </w:r>
      <w:r>
        <w:rPr>
          <w:rFonts w:cs="Arial"/>
        </w:rPr>
        <w:t>Panel</w:t>
      </w:r>
      <w:r w:rsidRPr="00791C84">
        <w:rPr>
          <w:rFonts w:cs="Arial"/>
        </w:rPr>
        <w:t xml:space="preserve"> </w:t>
      </w:r>
      <w:r>
        <w:rPr>
          <w:rFonts w:cs="Arial"/>
        </w:rPr>
        <w:t>addressing the following:</w:t>
      </w:r>
    </w:p>
    <w:p w14:paraId="2179EB5F" w14:textId="4CB01797" w:rsidR="0002607F" w:rsidRPr="00C95ED3" w:rsidRDefault="0002607F" w:rsidP="00281376">
      <w:pPr>
        <w:pStyle w:val="Header"/>
        <w:ind w:left="0" w:firstLine="0"/>
        <w:rPr>
          <w:rFonts w:cs="Arial"/>
          <w:b/>
        </w:rPr>
      </w:pPr>
      <w:r w:rsidRPr="00C95ED3">
        <w:rPr>
          <w:rFonts w:cs="Arial"/>
          <w:b/>
        </w:rPr>
        <w:t xml:space="preserve">Updates to </w:t>
      </w:r>
      <w:r w:rsidR="00FE0264" w:rsidRPr="00C95ED3">
        <w:rPr>
          <w:rFonts w:cs="Arial"/>
          <w:b/>
        </w:rPr>
        <w:t>c</w:t>
      </w:r>
      <w:r w:rsidRPr="00C95ED3">
        <w:rPr>
          <w:rFonts w:cs="Arial"/>
          <w:b/>
        </w:rPr>
        <w:t xml:space="preserve">ouncil </w:t>
      </w:r>
      <w:r w:rsidR="00FE0264" w:rsidRPr="00C95ED3">
        <w:rPr>
          <w:rFonts w:cs="Arial"/>
          <w:b/>
        </w:rPr>
        <w:t>a</w:t>
      </w:r>
      <w:r w:rsidRPr="00C95ED3">
        <w:rPr>
          <w:rFonts w:cs="Arial"/>
          <w:b/>
        </w:rPr>
        <w:t xml:space="preserve">ssessment </w:t>
      </w:r>
      <w:r w:rsidR="00FE0264" w:rsidRPr="00C95ED3">
        <w:rPr>
          <w:rFonts w:cs="Arial"/>
          <w:b/>
        </w:rPr>
        <w:t>r</w:t>
      </w:r>
      <w:r w:rsidRPr="00C95ED3">
        <w:rPr>
          <w:rFonts w:cs="Arial"/>
          <w:b/>
        </w:rPr>
        <w:t>eport</w:t>
      </w:r>
    </w:p>
    <w:p w14:paraId="7B205C14" w14:textId="6E6642EB" w:rsidR="0002607F" w:rsidRDefault="0002607F" w:rsidP="0002607F">
      <w:pPr>
        <w:pStyle w:val="Header"/>
        <w:numPr>
          <w:ilvl w:val="0"/>
          <w:numId w:val="39"/>
        </w:numPr>
        <w:rPr>
          <w:rFonts w:cs="Arial"/>
        </w:rPr>
      </w:pPr>
      <w:r>
        <w:rPr>
          <w:rFonts w:cs="Arial"/>
        </w:rPr>
        <w:t>Further comments under Section 3.8 of the report regarding the likely impacts of the development, including conditions being imposed to manage the impacts.</w:t>
      </w:r>
    </w:p>
    <w:p w14:paraId="64222AFB" w14:textId="18337FBA" w:rsidR="0002607F" w:rsidRDefault="0002607F" w:rsidP="0002607F">
      <w:pPr>
        <w:pStyle w:val="Header"/>
        <w:numPr>
          <w:ilvl w:val="0"/>
          <w:numId w:val="39"/>
        </w:numPr>
        <w:rPr>
          <w:rFonts w:cs="Arial"/>
        </w:rPr>
      </w:pPr>
      <w:r>
        <w:rPr>
          <w:rFonts w:cs="Arial"/>
        </w:rPr>
        <w:t>Inclusion of a specific reference to the public interest in Council’s assessment of the applicant’s written submission perusal to Clause 4.6 of the Lake Macquarie Local Environmental Plan 2014 (</w:t>
      </w:r>
      <w:proofErr w:type="spellStart"/>
      <w:r>
        <w:rPr>
          <w:rFonts w:cs="Arial"/>
        </w:rPr>
        <w:t>LMLEP</w:t>
      </w:r>
      <w:proofErr w:type="spellEnd"/>
      <w:r>
        <w:rPr>
          <w:rFonts w:cs="Arial"/>
        </w:rPr>
        <w:t>).</w:t>
      </w:r>
    </w:p>
    <w:p w14:paraId="0AB7B0F4" w14:textId="7ACC9618" w:rsidR="00FE0264" w:rsidRPr="00C95ED3" w:rsidRDefault="00FE0264" w:rsidP="00FE0264">
      <w:pPr>
        <w:pStyle w:val="Header"/>
        <w:rPr>
          <w:rFonts w:cs="Arial"/>
          <w:b/>
        </w:rPr>
      </w:pPr>
      <w:r w:rsidRPr="00C95ED3">
        <w:rPr>
          <w:rFonts w:cs="Arial"/>
          <w:b/>
        </w:rPr>
        <w:t>Updates to draft conditions of consent</w:t>
      </w:r>
    </w:p>
    <w:p w14:paraId="193EED5F" w14:textId="552C0AC5" w:rsidR="0002607F" w:rsidRDefault="0002607F" w:rsidP="0002607F">
      <w:pPr>
        <w:pStyle w:val="Header"/>
        <w:numPr>
          <w:ilvl w:val="0"/>
          <w:numId w:val="39"/>
        </w:numPr>
        <w:rPr>
          <w:rFonts w:cs="Arial"/>
        </w:rPr>
      </w:pPr>
      <w:r>
        <w:rPr>
          <w:rFonts w:cs="Arial"/>
        </w:rPr>
        <w:t>Preparation of a condition for lighting, including placement and management of potential impacts.</w:t>
      </w:r>
    </w:p>
    <w:p w14:paraId="4D9DB679" w14:textId="3F58FF8B" w:rsidR="00FE0264" w:rsidRPr="00FE0264" w:rsidRDefault="00FE0264" w:rsidP="00FE0264">
      <w:pPr>
        <w:pStyle w:val="Header"/>
        <w:numPr>
          <w:ilvl w:val="0"/>
          <w:numId w:val="39"/>
        </w:numPr>
        <w:rPr>
          <w:rFonts w:cs="Arial"/>
        </w:rPr>
      </w:pPr>
      <w:r>
        <w:rPr>
          <w:rFonts w:cs="Arial"/>
        </w:rPr>
        <w:t>Inclusion of mitigation measures under the submitted Environmental Impact Assessment in the consent conditions.</w:t>
      </w:r>
    </w:p>
    <w:p w14:paraId="336A81BD" w14:textId="37CD2079" w:rsidR="00FE0264" w:rsidRDefault="00FE0264" w:rsidP="0002607F">
      <w:pPr>
        <w:pStyle w:val="Header"/>
        <w:numPr>
          <w:ilvl w:val="0"/>
          <w:numId w:val="39"/>
        </w:numPr>
        <w:rPr>
          <w:rFonts w:cs="Arial"/>
        </w:rPr>
      </w:pPr>
      <w:r>
        <w:rPr>
          <w:rFonts w:cs="Arial"/>
        </w:rPr>
        <w:t>A summary of the changes made to the conditions following review by the applicant.</w:t>
      </w:r>
    </w:p>
    <w:p w14:paraId="083E61DC" w14:textId="77777777" w:rsidR="00281376" w:rsidRDefault="00281376" w:rsidP="00FE0264">
      <w:pPr>
        <w:pStyle w:val="Header"/>
        <w:ind w:left="0" w:firstLine="0"/>
        <w:rPr>
          <w:rFonts w:cs="Arial"/>
        </w:rPr>
      </w:pPr>
      <w:r w:rsidRPr="00791C84">
        <w:rPr>
          <w:rFonts w:cs="Arial"/>
        </w:rPr>
        <w:t>This memo responds to this request.</w:t>
      </w:r>
    </w:p>
    <w:p w14:paraId="3DFA076A" w14:textId="74F1623E" w:rsidR="00A37D82" w:rsidRDefault="00FE0264" w:rsidP="00A37D82">
      <w:pPr>
        <w:pStyle w:val="Header"/>
        <w:rPr>
          <w:rFonts w:cs="Arial"/>
          <w:b/>
        </w:rPr>
      </w:pPr>
      <w:r w:rsidRPr="00FE0264">
        <w:rPr>
          <w:rFonts w:cs="Arial"/>
          <w:b/>
        </w:rPr>
        <w:t>Likely Impacts of the Development</w:t>
      </w:r>
    </w:p>
    <w:p w14:paraId="6B52DBCF" w14:textId="5CB0DE38" w:rsidR="00CC63D4" w:rsidRPr="00A37D82" w:rsidRDefault="00CC63D4" w:rsidP="00CC63D4">
      <w:r w:rsidRPr="00CC63D4">
        <w:t>The key impacts for the development identified throughout Council’s assessment are provided</w:t>
      </w:r>
      <w:r>
        <w:t xml:space="preserve"> below</w:t>
      </w:r>
      <w:r w:rsidRPr="00CC63D4">
        <w:t xml:space="preserve"> </w:t>
      </w:r>
      <w:r>
        <w:t>in table 1</w:t>
      </w:r>
      <w:r w:rsidRPr="00CC63D4">
        <w:t>. Conditions of consent imposed to manage these impacts are referenced.</w:t>
      </w:r>
    </w:p>
    <w:p w14:paraId="015461F7" w14:textId="4D88D983" w:rsidR="00CC63D4" w:rsidRPr="00CC63D4" w:rsidRDefault="00CC63D4" w:rsidP="00CC63D4">
      <w:pPr>
        <w:pStyle w:val="Caption"/>
        <w:keepNext/>
        <w:jc w:val="center"/>
        <w:rPr>
          <w:b/>
          <w:i w:val="0"/>
          <w:color w:val="auto"/>
        </w:rPr>
      </w:pPr>
      <w:r w:rsidRPr="00CC63D4">
        <w:rPr>
          <w:b/>
          <w:i w:val="0"/>
          <w:color w:val="auto"/>
        </w:rPr>
        <w:t xml:space="preserve">Table </w:t>
      </w:r>
      <w:r w:rsidRPr="00CC63D4">
        <w:rPr>
          <w:b/>
          <w:i w:val="0"/>
          <w:color w:val="auto"/>
        </w:rPr>
        <w:fldChar w:fldCharType="begin"/>
      </w:r>
      <w:r w:rsidRPr="00CC63D4">
        <w:rPr>
          <w:b/>
          <w:i w:val="0"/>
          <w:color w:val="auto"/>
        </w:rPr>
        <w:instrText xml:space="preserve"> SEQ Table \* ARABIC </w:instrText>
      </w:r>
      <w:r w:rsidRPr="00CC63D4">
        <w:rPr>
          <w:b/>
          <w:i w:val="0"/>
          <w:color w:val="auto"/>
        </w:rPr>
        <w:fldChar w:fldCharType="separate"/>
      </w:r>
      <w:r w:rsidRPr="00CC63D4">
        <w:rPr>
          <w:b/>
          <w:i w:val="0"/>
          <w:noProof/>
          <w:color w:val="auto"/>
        </w:rPr>
        <w:t>1</w:t>
      </w:r>
      <w:r w:rsidRPr="00CC63D4">
        <w:rPr>
          <w:b/>
          <w:i w:val="0"/>
          <w:color w:val="auto"/>
        </w:rPr>
        <w:fldChar w:fldCharType="end"/>
      </w:r>
      <w:r w:rsidRPr="00CC63D4">
        <w:rPr>
          <w:b/>
          <w:i w:val="0"/>
          <w:color w:val="auto"/>
        </w:rPr>
        <w:t xml:space="preserve"> - Summary of Likely Impacts of the Development</w:t>
      </w:r>
    </w:p>
    <w:tbl>
      <w:tblPr>
        <w:tblStyle w:val="TableGridLight"/>
        <w:tblW w:w="0" w:type="auto"/>
        <w:tblLook w:val="04A0" w:firstRow="1" w:lastRow="0" w:firstColumn="1" w:lastColumn="0" w:noHBand="0" w:noVBand="1"/>
      </w:tblPr>
      <w:tblGrid>
        <w:gridCol w:w="1838"/>
        <w:gridCol w:w="5528"/>
        <w:gridCol w:w="2546"/>
      </w:tblGrid>
      <w:tr w:rsidR="00A37D82" w14:paraId="0797C729" w14:textId="77777777" w:rsidTr="00B159BF">
        <w:tc>
          <w:tcPr>
            <w:tcW w:w="1838" w:type="dxa"/>
            <w:shd w:val="pct12" w:color="auto" w:fill="auto"/>
          </w:tcPr>
          <w:p w14:paraId="2F9B0B31" w14:textId="4DB885A4" w:rsidR="00A37D82" w:rsidRPr="00A37D82" w:rsidRDefault="00A37D82" w:rsidP="00FE0264">
            <w:pPr>
              <w:rPr>
                <w:b/>
              </w:rPr>
            </w:pPr>
            <w:r w:rsidRPr="00A37D82">
              <w:rPr>
                <w:b/>
              </w:rPr>
              <w:t>Impact</w:t>
            </w:r>
          </w:p>
        </w:tc>
        <w:tc>
          <w:tcPr>
            <w:tcW w:w="5528" w:type="dxa"/>
            <w:shd w:val="pct12" w:color="auto" w:fill="auto"/>
          </w:tcPr>
          <w:p w14:paraId="6A0933B6" w14:textId="44C3648F" w:rsidR="00A37D82" w:rsidRPr="00A37D82" w:rsidRDefault="00A37D82" w:rsidP="00FE0264">
            <w:pPr>
              <w:rPr>
                <w:b/>
              </w:rPr>
            </w:pPr>
            <w:r w:rsidRPr="00A37D82">
              <w:rPr>
                <w:b/>
              </w:rPr>
              <w:t>Comment</w:t>
            </w:r>
          </w:p>
        </w:tc>
        <w:tc>
          <w:tcPr>
            <w:tcW w:w="2546" w:type="dxa"/>
            <w:shd w:val="pct12" w:color="auto" w:fill="auto"/>
          </w:tcPr>
          <w:p w14:paraId="7E11AFF2" w14:textId="5FA3D085" w:rsidR="00A37D82" w:rsidRPr="00A37D82" w:rsidRDefault="00A37D82" w:rsidP="00FE0264">
            <w:pPr>
              <w:rPr>
                <w:b/>
              </w:rPr>
            </w:pPr>
            <w:r w:rsidRPr="00A37D82">
              <w:rPr>
                <w:b/>
              </w:rPr>
              <w:t>Relevant conditions</w:t>
            </w:r>
          </w:p>
        </w:tc>
      </w:tr>
      <w:tr w:rsidR="00A37D82" w14:paraId="305D6F00" w14:textId="77777777" w:rsidTr="00B159BF">
        <w:tc>
          <w:tcPr>
            <w:tcW w:w="1838" w:type="dxa"/>
          </w:tcPr>
          <w:p w14:paraId="00C402BF" w14:textId="77777777" w:rsidR="00A37D82" w:rsidRPr="00A37D82" w:rsidRDefault="00A37D82" w:rsidP="00A37D82">
            <w:pPr>
              <w:pStyle w:val="Header"/>
              <w:ind w:left="0" w:firstLine="0"/>
              <w:rPr>
                <w:rFonts w:cs="Arial"/>
              </w:rPr>
            </w:pPr>
            <w:r w:rsidRPr="00A37D82">
              <w:rPr>
                <w:rFonts w:cs="Arial"/>
              </w:rPr>
              <w:t>Land contamination and remediation</w:t>
            </w:r>
          </w:p>
          <w:p w14:paraId="64C02744" w14:textId="77777777" w:rsidR="00A37D82" w:rsidRDefault="00A37D82" w:rsidP="00FE0264"/>
        </w:tc>
        <w:tc>
          <w:tcPr>
            <w:tcW w:w="5528" w:type="dxa"/>
          </w:tcPr>
          <w:p w14:paraId="2119FEE3" w14:textId="77777777" w:rsidR="00CC63D4" w:rsidRPr="00A37D82" w:rsidRDefault="00CC63D4" w:rsidP="00CC63D4">
            <w:pPr>
              <w:pStyle w:val="Header"/>
              <w:ind w:left="0" w:firstLine="0"/>
              <w:rPr>
                <w:rFonts w:cs="Arial"/>
              </w:rPr>
            </w:pPr>
            <w:r>
              <w:rPr>
                <w:rFonts w:cs="Arial"/>
              </w:rPr>
              <w:t>The submitted site investigation concludes that the site is suitable for the proposed use with regard to land contamination subject to the preparation of an asbestos management plan, and inclusion of an unexpected finds protocol.</w:t>
            </w:r>
          </w:p>
          <w:p w14:paraId="3AAF3E76" w14:textId="359B96D9" w:rsidR="00A37D82" w:rsidRDefault="00CC63D4" w:rsidP="00FE0264">
            <w:r>
              <w:t>Conditions for asbestos and unexpected finds have been imposed.</w:t>
            </w:r>
          </w:p>
        </w:tc>
        <w:tc>
          <w:tcPr>
            <w:tcW w:w="2546" w:type="dxa"/>
          </w:tcPr>
          <w:p w14:paraId="40C4F3A7" w14:textId="40B3DD40" w:rsidR="00A6054F" w:rsidRDefault="00A6054F" w:rsidP="00FE0264">
            <w:r>
              <w:t>3 – Unexpected Finds Protocol</w:t>
            </w:r>
          </w:p>
          <w:p w14:paraId="09CE71F6" w14:textId="1366A155" w:rsidR="00A37D82" w:rsidRDefault="00A6054F" w:rsidP="00FE0264">
            <w:r w:rsidRPr="00A6054F">
              <w:t>14</w:t>
            </w:r>
            <w:r w:rsidR="00A2413E">
              <w:t xml:space="preserve"> and 49</w:t>
            </w:r>
            <w:r>
              <w:t xml:space="preserve"> - </w:t>
            </w:r>
            <w:r w:rsidRPr="00A6054F">
              <w:t>Asbestos Management Plan</w:t>
            </w:r>
          </w:p>
          <w:p w14:paraId="6FFBF7C7" w14:textId="4CF2493E" w:rsidR="00A6054F" w:rsidRDefault="00A2413E" w:rsidP="00FE0264">
            <w:r w:rsidRPr="00A2413E">
              <w:t>60</w:t>
            </w:r>
            <w:r>
              <w:t xml:space="preserve"> - </w:t>
            </w:r>
            <w:r w:rsidRPr="00A2413E">
              <w:t>Contaminated Land Remediation and Validation</w:t>
            </w:r>
          </w:p>
        </w:tc>
      </w:tr>
      <w:tr w:rsidR="00A37D82" w14:paraId="0E4C8534" w14:textId="77777777" w:rsidTr="00B159BF">
        <w:tc>
          <w:tcPr>
            <w:tcW w:w="1838" w:type="dxa"/>
          </w:tcPr>
          <w:p w14:paraId="0B782773" w14:textId="4E2D8E16" w:rsidR="00A37D82" w:rsidRPr="00A37D82" w:rsidRDefault="00A37D82" w:rsidP="00A37D82">
            <w:pPr>
              <w:pStyle w:val="Header"/>
              <w:ind w:left="0" w:firstLine="0"/>
              <w:rPr>
                <w:rFonts w:cs="Arial"/>
              </w:rPr>
            </w:pPr>
            <w:r w:rsidRPr="00FE0264">
              <w:rPr>
                <w:rFonts w:cs="Arial"/>
              </w:rPr>
              <w:lastRenderedPageBreak/>
              <w:t>Ecology and waterway impact</w:t>
            </w:r>
          </w:p>
        </w:tc>
        <w:tc>
          <w:tcPr>
            <w:tcW w:w="5528" w:type="dxa"/>
          </w:tcPr>
          <w:p w14:paraId="29AD9C27" w14:textId="77777777" w:rsidR="00A37D82" w:rsidRDefault="00A37D82" w:rsidP="00FE0264">
            <w:r>
              <w:t xml:space="preserve">A Biodiversity Development Assessment Report has been submitted, including appropriate assessment in accordance with the Biodiversity Assessment Method 2020. The conclusions of the </w:t>
            </w:r>
            <w:proofErr w:type="spellStart"/>
            <w:r>
              <w:t>BDAR</w:t>
            </w:r>
            <w:proofErr w:type="spellEnd"/>
            <w:r>
              <w:t xml:space="preserve"> are supported.</w:t>
            </w:r>
          </w:p>
          <w:p w14:paraId="68341A89" w14:textId="77777777" w:rsidR="00A37D82" w:rsidRDefault="00A37D82" w:rsidP="00FE0264">
            <w:r>
              <w:t>No substantial impacts on proximate waterways are expected.</w:t>
            </w:r>
          </w:p>
          <w:p w14:paraId="16D43F90" w14:textId="46AB99C7" w:rsidR="00A37D82" w:rsidRDefault="00A37D82" w:rsidP="00FE0264">
            <w:r>
              <w:t>Conditions have been imposed requiring retirement of biodiversity offset credits, preparation of a vegetation management plan and protection measures for trees proposed for retention.</w:t>
            </w:r>
          </w:p>
          <w:p w14:paraId="1B8E0F17" w14:textId="1E5F403E" w:rsidR="00A37D82" w:rsidRDefault="00A37D82" w:rsidP="00FE0264">
            <w:r>
              <w:t xml:space="preserve">A condition requiring preparation of a landscape plan </w:t>
            </w:r>
            <w:r w:rsidR="00B62BA9">
              <w:t>has</w:t>
            </w:r>
            <w:r>
              <w:t xml:space="preserve"> also</w:t>
            </w:r>
            <w:r w:rsidR="00B62BA9">
              <w:t xml:space="preserve"> been</w:t>
            </w:r>
            <w:r>
              <w:t xml:space="preserve"> imposed.</w:t>
            </w:r>
          </w:p>
        </w:tc>
        <w:tc>
          <w:tcPr>
            <w:tcW w:w="2546" w:type="dxa"/>
          </w:tcPr>
          <w:p w14:paraId="1AB2CCC3" w14:textId="66703DDE" w:rsidR="00A2413E" w:rsidRDefault="00A2413E" w:rsidP="00FE0264">
            <w:r>
              <w:t>3 – Mitigation Measures</w:t>
            </w:r>
          </w:p>
          <w:p w14:paraId="1319E0C3" w14:textId="5BB71BCF" w:rsidR="00A37D82" w:rsidRDefault="00A6054F" w:rsidP="00FE0264">
            <w:r>
              <w:t xml:space="preserve">8 - </w:t>
            </w:r>
            <w:r w:rsidRPr="00A6054F">
              <w:t>Retirement of Biodiversity Credits</w:t>
            </w:r>
          </w:p>
          <w:p w14:paraId="3CC068BF" w14:textId="77777777" w:rsidR="00A6054F" w:rsidRDefault="00A6054F" w:rsidP="00FE0264">
            <w:r w:rsidRPr="00A6054F">
              <w:t>21</w:t>
            </w:r>
            <w:r>
              <w:t xml:space="preserve"> - </w:t>
            </w:r>
            <w:r w:rsidRPr="00A6054F">
              <w:t>Native tree and vegetation protective measures</w:t>
            </w:r>
          </w:p>
          <w:p w14:paraId="0AE3AED7" w14:textId="77777777" w:rsidR="00A2413E" w:rsidRDefault="00A2413E" w:rsidP="00FE0264">
            <w:r>
              <w:t xml:space="preserve">9, 32, 55 and 63 - </w:t>
            </w:r>
            <w:r w:rsidRPr="00A2413E">
              <w:t>Vegetation Management Plan and Implementation</w:t>
            </w:r>
          </w:p>
          <w:p w14:paraId="33E5B48E" w14:textId="24F66EA7" w:rsidR="00A2413E" w:rsidRDefault="00A2413E" w:rsidP="00FE0264">
            <w:r w:rsidRPr="00A2413E">
              <w:t>33</w:t>
            </w:r>
            <w:r>
              <w:t xml:space="preserve"> - </w:t>
            </w:r>
            <w:r w:rsidRPr="00A2413E">
              <w:t>Removal of fauna habitat</w:t>
            </w:r>
          </w:p>
        </w:tc>
      </w:tr>
      <w:tr w:rsidR="00A37D82" w14:paraId="1EB991A8" w14:textId="77777777" w:rsidTr="00B159BF">
        <w:tc>
          <w:tcPr>
            <w:tcW w:w="1838" w:type="dxa"/>
          </w:tcPr>
          <w:p w14:paraId="289ED8A9" w14:textId="7720D996" w:rsidR="00A37D82" w:rsidRDefault="00A37D82" w:rsidP="00FE0264">
            <w:r w:rsidRPr="00A37D82">
              <w:t>Social impacts, noise and crime risk</w:t>
            </w:r>
          </w:p>
        </w:tc>
        <w:tc>
          <w:tcPr>
            <w:tcW w:w="5528" w:type="dxa"/>
          </w:tcPr>
          <w:p w14:paraId="0FF214D0" w14:textId="77777777" w:rsidR="00A37D82" w:rsidRDefault="00A37D82" w:rsidP="00FE0264">
            <w:r>
              <w:t>The development displays adherence to applicable noise criteria. The track is sufficiently offset from residences and is otherwise consistent with the principles of Crime Prevention Through Environmental Design.</w:t>
            </w:r>
          </w:p>
          <w:p w14:paraId="53167058" w14:textId="05E56A13" w:rsidR="00657E26" w:rsidRDefault="00657E26" w:rsidP="00FE0264">
            <w:r>
              <w:t>Conditions require adherence the recommendation</w:t>
            </w:r>
            <w:r w:rsidR="00910265">
              <w:t>s</w:t>
            </w:r>
            <w:r>
              <w:t xml:space="preserve"> of the acoustic assessment undertaken for the proposal.</w:t>
            </w:r>
          </w:p>
          <w:p w14:paraId="70EA8AC8" w14:textId="2414030E" w:rsidR="00657E26" w:rsidRDefault="00657E26" w:rsidP="00FE0264">
            <w:r>
              <w:t>Conditions have also been imposed to manage the position and design of lighting.</w:t>
            </w:r>
          </w:p>
        </w:tc>
        <w:tc>
          <w:tcPr>
            <w:tcW w:w="2546" w:type="dxa"/>
          </w:tcPr>
          <w:p w14:paraId="17CF27CD" w14:textId="223C84EA" w:rsidR="00910265" w:rsidRDefault="00910265" w:rsidP="00FE0264">
            <w:r>
              <w:t>12 – Acoustic Certification</w:t>
            </w:r>
          </w:p>
          <w:p w14:paraId="08A1D175" w14:textId="42ED36C4" w:rsidR="00910265" w:rsidRDefault="00910265" w:rsidP="00FE0264">
            <w:r w:rsidRPr="00910265">
              <w:t>48</w:t>
            </w:r>
            <w:r>
              <w:t xml:space="preserve"> - </w:t>
            </w:r>
            <w:r w:rsidRPr="00910265">
              <w:t>Noise - Construction Sites</w:t>
            </w:r>
          </w:p>
          <w:p w14:paraId="362C24D5" w14:textId="17EA8C84" w:rsidR="00A37D82" w:rsidRDefault="00A2413E" w:rsidP="00FE0264">
            <w:r>
              <w:t xml:space="preserve">51 </w:t>
            </w:r>
            <w:r w:rsidR="00910265">
              <w:t>–</w:t>
            </w:r>
            <w:r>
              <w:t xml:space="preserve"> Lighting</w:t>
            </w:r>
          </w:p>
          <w:p w14:paraId="70DB0E1E" w14:textId="7839DC71" w:rsidR="00910265" w:rsidRDefault="00910265" w:rsidP="00FE0264">
            <w:r>
              <w:t>66 - Emissions</w:t>
            </w:r>
          </w:p>
        </w:tc>
      </w:tr>
      <w:tr w:rsidR="00A37D82" w14:paraId="537A1C27" w14:textId="77777777" w:rsidTr="00B159BF">
        <w:tc>
          <w:tcPr>
            <w:tcW w:w="1838" w:type="dxa"/>
          </w:tcPr>
          <w:p w14:paraId="50159E24" w14:textId="490AC54D" w:rsidR="00A37D82" w:rsidRDefault="00A37D82" w:rsidP="00FE0264">
            <w:r w:rsidRPr="00A37D82">
              <w:t>Flooding, bushfire and emergency procedures</w:t>
            </w:r>
          </w:p>
        </w:tc>
        <w:tc>
          <w:tcPr>
            <w:tcW w:w="5528" w:type="dxa"/>
          </w:tcPr>
          <w:p w14:paraId="2E4E8E53" w14:textId="77777777" w:rsidR="00A37D82" w:rsidRDefault="00A37D82" w:rsidP="00FE0264">
            <w:r>
              <w:t>Due to the nature of the development, no construction standards for bushfire or flood risk are applicable.</w:t>
            </w:r>
          </w:p>
          <w:p w14:paraId="6860A930" w14:textId="1694F1D6" w:rsidR="00657E26" w:rsidRDefault="00657E26" w:rsidP="00FE0264">
            <w:r>
              <w:t xml:space="preserve">A condition requiring preparation of an emergency management plan </w:t>
            </w:r>
            <w:r w:rsidR="000917FB">
              <w:t>has been</w:t>
            </w:r>
            <w:bookmarkStart w:id="2" w:name="_GoBack"/>
            <w:bookmarkEnd w:id="2"/>
            <w:r>
              <w:t xml:space="preserve"> imposed.</w:t>
            </w:r>
          </w:p>
        </w:tc>
        <w:tc>
          <w:tcPr>
            <w:tcW w:w="2546" w:type="dxa"/>
          </w:tcPr>
          <w:p w14:paraId="5F4775AB" w14:textId="3E08C25B" w:rsidR="00A37D82" w:rsidRDefault="00A2413E" w:rsidP="00FE0264">
            <w:r>
              <w:t>16 – Emergency Management Plan</w:t>
            </w:r>
          </w:p>
        </w:tc>
      </w:tr>
      <w:tr w:rsidR="00A37D82" w14:paraId="3CF7DC00" w14:textId="77777777" w:rsidTr="00B159BF">
        <w:tc>
          <w:tcPr>
            <w:tcW w:w="1838" w:type="dxa"/>
          </w:tcPr>
          <w:p w14:paraId="0E96E7C0" w14:textId="069A5DE8" w:rsidR="00A37D82" w:rsidRDefault="00657E26" w:rsidP="00FE0264">
            <w:r w:rsidRPr="00FE0264">
              <w:rPr>
                <w:rFonts w:cs="Arial"/>
              </w:rPr>
              <w:t>Aboriginal and European heritage</w:t>
            </w:r>
          </w:p>
        </w:tc>
        <w:tc>
          <w:tcPr>
            <w:tcW w:w="5528" w:type="dxa"/>
          </w:tcPr>
          <w:p w14:paraId="05A5704B" w14:textId="77777777" w:rsidR="00A37D82" w:rsidRDefault="00657E26" w:rsidP="00FE0264">
            <w:r>
              <w:t>The development has been designed in close consultation with local aboriginal groups. Required consultation has also been undertaken during assessment of the application. Heritage documentation has been submitted in support of the application and supported by Council’s Heritage Officer.</w:t>
            </w:r>
          </w:p>
          <w:p w14:paraId="4E457396" w14:textId="7C651356" w:rsidR="00657E26" w:rsidRDefault="00657E26" w:rsidP="00FE0264">
            <w:r>
              <w:t>Conditions have been imposed requiring obtainment of an Aboriginal Heritage Impact Permit from Heritage NSW, protocols for unexpected finds, and interpretation of local heritage items within the site area.</w:t>
            </w:r>
          </w:p>
        </w:tc>
        <w:tc>
          <w:tcPr>
            <w:tcW w:w="2546" w:type="dxa"/>
          </w:tcPr>
          <w:p w14:paraId="592156EE" w14:textId="77777777" w:rsidR="00A37D82" w:rsidRDefault="00A2413E" w:rsidP="00FE0264">
            <w:r>
              <w:t xml:space="preserve">10 - </w:t>
            </w:r>
            <w:r w:rsidRPr="00A2413E">
              <w:t>Aboriginal Heritage Impact Permit (</w:t>
            </w:r>
            <w:proofErr w:type="spellStart"/>
            <w:r w:rsidRPr="00A2413E">
              <w:t>AHIP</w:t>
            </w:r>
            <w:proofErr w:type="spellEnd"/>
            <w:r w:rsidRPr="00A2413E">
              <w:t>)</w:t>
            </w:r>
          </w:p>
          <w:p w14:paraId="6FB9DF9D" w14:textId="50412D53" w:rsidR="00A2413E" w:rsidRDefault="00A2413E" w:rsidP="00FE0264">
            <w:r>
              <w:t xml:space="preserve">13, 57 and 62 - </w:t>
            </w:r>
            <w:r w:rsidRPr="00A2413E">
              <w:t>Cultural heritage interpretation</w:t>
            </w:r>
          </w:p>
          <w:p w14:paraId="36E7FE67" w14:textId="77777777" w:rsidR="00A2413E" w:rsidRDefault="00A2413E" w:rsidP="00FE0264">
            <w:r w:rsidRPr="00A2413E">
              <w:t>22</w:t>
            </w:r>
            <w:r>
              <w:t xml:space="preserve"> - </w:t>
            </w:r>
            <w:r w:rsidRPr="00A2413E">
              <w:t>Cultural awareness induction</w:t>
            </w:r>
          </w:p>
          <w:p w14:paraId="5B981B3E" w14:textId="77777777" w:rsidR="00A2413E" w:rsidRDefault="00A2413E" w:rsidP="00FE0264">
            <w:r w:rsidRPr="00A2413E">
              <w:t>35</w:t>
            </w:r>
            <w:r>
              <w:t xml:space="preserve"> - </w:t>
            </w:r>
            <w:r w:rsidRPr="00A2413E">
              <w:t>Excavation – human remains</w:t>
            </w:r>
          </w:p>
          <w:p w14:paraId="69C11B2B" w14:textId="77777777" w:rsidR="00A2413E" w:rsidRDefault="00A2413E" w:rsidP="00FE0264">
            <w:r w:rsidRPr="00A2413E">
              <w:t>36</w:t>
            </w:r>
            <w:r>
              <w:t xml:space="preserve"> - </w:t>
            </w:r>
            <w:r w:rsidRPr="00A2413E">
              <w:t>Excavation – Aboriginal Relics</w:t>
            </w:r>
          </w:p>
          <w:p w14:paraId="59701C3B" w14:textId="148D38A9" w:rsidR="00A2413E" w:rsidRDefault="00A2413E" w:rsidP="00FE0264">
            <w:r w:rsidRPr="00A2413E">
              <w:t>37</w:t>
            </w:r>
            <w:r>
              <w:t xml:space="preserve"> - </w:t>
            </w:r>
            <w:r w:rsidRPr="00A2413E">
              <w:t>Excavation – Non-Indigenous Relics</w:t>
            </w:r>
          </w:p>
        </w:tc>
      </w:tr>
      <w:tr w:rsidR="00A37D82" w14:paraId="0BC8D194" w14:textId="77777777" w:rsidTr="00B159BF">
        <w:tc>
          <w:tcPr>
            <w:tcW w:w="1838" w:type="dxa"/>
          </w:tcPr>
          <w:p w14:paraId="0BBFBA4E" w14:textId="70ED40A7" w:rsidR="00A37D82" w:rsidRDefault="00657E26" w:rsidP="00FE0264">
            <w:r w:rsidRPr="00657E26">
              <w:t>Scenic amenity and visual impacts</w:t>
            </w:r>
          </w:p>
        </w:tc>
        <w:tc>
          <w:tcPr>
            <w:tcW w:w="5528" w:type="dxa"/>
          </w:tcPr>
          <w:p w14:paraId="2B1C8F23" w14:textId="77777777" w:rsidR="00A37D82" w:rsidRDefault="00657E26" w:rsidP="00FE0264">
            <w:r>
              <w:t>A visual impact assessment has been submitted demonstrating the development will not result in adverse impacts on the scenic qualities of the locality.</w:t>
            </w:r>
          </w:p>
          <w:p w14:paraId="555AEEB1" w14:textId="0302B57D" w:rsidR="00657E26" w:rsidRDefault="00657E26" w:rsidP="00FE0264">
            <w:r>
              <w:t>This element is addressed through the development design itself, no specific conditions have been imposed.</w:t>
            </w:r>
          </w:p>
        </w:tc>
        <w:tc>
          <w:tcPr>
            <w:tcW w:w="2546" w:type="dxa"/>
          </w:tcPr>
          <w:p w14:paraId="1C83EA86" w14:textId="19657925" w:rsidR="00A37D82" w:rsidRDefault="001F3262" w:rsidP="00FE0264">
            <w:r>
              <w:t>N/A</w:t>
            </w:r>
          </w:p>
        </w:tc>
      </w:tr>
    </w:tbl>
    <w:p w14:paraId="04A9F0F6" w14:textId="510FFB3D" w:rsidR="00FE0264" w:rsidRPr="00CC63D4" w:rsidRDefault="00CC63D4" w:rsidP="00281376">
      <w:pPr>
        <w:pStyle w:val="Header"/>
        <w:rPr>
          <w:rFonts w:cs="Arial"/>
          <w:b/>
        </w:rPr>
      </w:pPr>
      <w:r w:rsidRPr="00CC63D4">
        <w:rPr>
          <w:rFonts w:cs="Arial"/>
          <w:b/>
        </w:rPr>
        <w:lastRenderedPageBreak/>
        <w:t>Clause 4.6 Assessment</w:t>
      </w:r>
    </w:p>
    <w:p w14:paraId="6D264234" w14:textId="3FB46F4A" w:rsidR="00CC63D4" w:rsidRDefault="00CC63D4" w:rsidP="00CC63D4">
      <w:r>
        <w:t>Clause 4.6 (4) requires the consent authority to be satisfied that the departure from the relevant development standard is in the public interest. Specifically, the subclause provides:</w:t>
      </w:r>
    </w:p>
    <w:p w14:paraId="081E3BEF" w14:textId="66E01C5F" w:rsidR="00CC63D4" w:rsidRPr="00CC63D4" w:rsidRDefault="00CC63D4" w:rsidP="00CC63D4">
      <w:pPr>
        <w:ind w:left="720"/>
        <w:rPr>
          <w:rFonts w:cs="Arial"/>
          <w:i/>
        </w:rPr>
      </w:pPr>
      <w:r w:rsidRPr="00CC63D4">
        <w:rPr>
          <w:i/>
          <w:shd w:val="clear" w:color="auto" w:fill="FFFFFF"/>
        </w:rPr>
        <w:t>Development consent must not be granted for development that contravenes a development standard unless…the consent authority is satisfied that…</w:t>
      </w:r>
      <w:r w:rsidRPr="00CC63D4">
        <w:rPr>
          <w:rFonts w:cs="Arial"/>
          <w:i/>
        </w:rPr>
        <w:t>the proposed development will be in the public interest because it is consistent with the objectives of the particular standard and the objectives for development within the zone in which the development is proposed to be carried out</w:t>
      </w:r>
    </w:p>
    <w:p w14:paraId="1327B9AF" w14:textId="0B9ECE7D" w:rsidR="00AD3782" w:rsidRDefault="00CC63D4" w:rsidP="0086396F">
      <w:r>
        <w:t xml:space="preserve">The majority of the site area is within the C2 – Environmental Conservation zone under </w:t>
      </w:r>
      <w:proofErr w:type="spellStart"/>
      <w:r>
        <w:t>LMLEP</w:t>
      </w:r>
      <w:proofErr w:type="spellEnd"/>
      <w:r>
        <w:t>, including the two structures comprising the building height exceedance.</w:t>
      </w:r>
      <w:r w:rsidR="0086396F">
        <w:t xml:space="preserve"> The SP2 – Infrastructure and RE1 – Public Open Space zones also apply to small areas of the development site.</w:t>
      </w:r>
    </w:p>
    <w:p w14:paraId="66645777" w14:textId="5C7604C4" w:rsidR="0086396F" w:rsidRDefault="0086396F" w:rsidP="0086396F">
      <w:r>
        <w:t>The development is considered consistent with the objectives of all applicable zones, noting:</w:t>
      </w:r>
    </w:p>
    <w:p w14:paraId="36A1B942" w14:textId="4097ED8D" w:rsidR="0086396F" w:rsidRDefault="0086396F" w:rsidP="0086396F">
      <w:pPr>
        <w:pStyle w:val="ListParagraph"/>
        <w:numPr>
          <w:ilvl w:val="0"/>
          <w:numId w:val="39"/>
        </w:numPr>
      </w:pPr>
      <w:r>
        <w:t>The ecological significance of the site is maintained;</w:t>
      </w:r>
    </w:p>
    <w:p w14:paraId="1F81047B" w14:textId="4747236F" w:rsidR="0086396F" w:rsidRDefault="0086396F" w:rsidP="0086396F">
      <w:pPr>
        <w:pStyle w:val="ListParagraph"/>
        <w:numPr>
          <w:ilvl w:val="0"/>
          <w:numId w:val="39"/>
        </w:numPr>
      </w:pPr>
      <w:r>
        <w:t>The development comprises a key piece of public infrastructure for the benefit of the community;</w:t>
      </w:r>
    </w:p>
    <w:p w14:paraId="0F2728E7" w14:textId="0C16AC6F" w:rsidR="0086396F" w:rsidRDefault="0086396F" w:rsidP="0086396F">
      <w:pPr>
        <w:pStyle w:val="ListParagraph"/>
        <w:numPr>
          <w:ilvl w:val="0"/>
          <w:numId w:val="39"/>
        </w:numPr>
      </w:pPr>
      <w:r>
        <w:t>No substantial impacts on proximate waterways are anticipated.</w:t>
      </w:r>
    </w:p>
    <w:p w14:paraId="5CE1C3A3" w14:textId="5730816F" w:rsidR="008A37CE" w:rsidRDefault="008A37CE" w:rsidP="008A37CE">
      <w:pPr>
        <w:spacing w:before="160"/>
      </w:pPr>
      <w:r>
        <w:t xml:space="preserve">The objectives of the building height development standard under Clause 4.3 of </w:t>
      </w:r>
      <w:proofErr w:type="spellStart"/>
      <w:r>
        <w:t>LMLEP</w:t>
      </w:r>
      <w:proofErr w:type="spellEnd"/>
      <w:r>
        <w:t xml:space="preserve"> are as follows:</w:t>
      </w:r>
    </w:p>
    <w:p w14:paraId="201AD8C1" w14:textId="77777777" w:rsidR="008A37CE" w:rsidRPr="008A37CE" w:rsidRDefault="008A37CE" w:rsidP="008A37CE">
      <w:pPr>
        <w:spacing w:before="160"/>
        <w:ind w:left="720"/>
        <w:rPr>
          <w:i/>
        </w:rPr>
      </w:pPr>
      <w:r w:rsidRPr="008A37CE">
        <w:rPr>
          <w:i/>
        </w:rPr>
        <w:t>(a)  to ensure the height of buildings are appropriate for their location,</w:t>
      </w:r>
    </w:p>
    <w:p w14:paraId="7AE265AC" w14:textId="40FA15B7" w:rsidR="008A37CE" w:rsidRPr="008A37CE" w:rsidRDefault="008A37CE" w:rsidP="008A37CE">
      <w:pPr>
        <w:spacing w:before="160"/>
        <w:ind w:left="720"/>
        <w:rPr>
          <w:i/>
        </w:rPr>
      </w:pPr>
      <w:r w:rsidRPr="008A37CE">
        <w:rPr>
          <w:i/>
        </w:rPr>
        <w:t>(b)  to permit building heights that encourage high quality urban form.</w:t>
      </w:r>
    </w:p>
    <w:p w14:paraId="192D58FB" w14:textId="66103B71" w:rsidR="00CC63D4" w:rsidRDefault="008A37CE" w:rsidP="008A37CE">
      <w:r>
        <w:t>The proposed bridge and viewing platform are appropriate for the location in terms of design, bulk and amenity. The structures have been designed to embody the Aboriginal dreaming story for the locality, and will sit suitably in the scenic landscape. The structures have design merit and are considered to be consistent with the objectives of the building height development standard.</w:t>
      </w:r>
    </w:p>
    <w:p w14:paraId="4564362A" w14:textId="4FA37AC7" w:rsidR="008A37CE" w:rsidRDefault="008A37CE" w:rsidP="00980659">
      <w:r>
        <w:t>The development is considered to be in the public interest, including the proposed height exceedance.</w:t>
      </w:r>
    </w:p>
    <w:p w14:paraId="4DA9FD4F" w14:textId="77777777" w:rsidR="00B159BF" w:rsidRDefault="00B159BF" w:rsidP="00980659"/>
    <w:p w14:paraId="3A87BF15" w14:textId="0B52C6A9" w:rsidR="00980659" w:rsidRPr="00980659" w:rsidRDefault="00980659" w:rsidP="00980659">
      <w:pPr>
        <w:rPr>
          <w:b/>
        </w:rPr>
      </w:pPr>
      <w:r w:rsidRPr="00980659">
        <w:rPr>
          <w:b/>
        </w:rPr>
        <w:t>Conditions – Lighting and Mitigation Measures</w:t>
      </w:r>
    </w:p>
    <w:p w14:paraId="05CCEBC4" w14:textId="593BC4ED" w:rsidR="00980659" w:rsidRDefault="00980659" w:rsidP="00980659">
      <w:r>
        <w:t>The following conditions have been included in the updated draft conditions set at Appendix A:</w:t>
      </w:r>
    </w:p>
    <w:p w14:paraId="7F1006F3" w14:textId="385C81FC" w:rsidR="00980659" w:rsidRDefault="00980659" w:rsidP="00980659">
      <w:pPr>
        <w:pStyle w:val="ListParagraph"/>
        <w:numPr>
          <w:ilvl w:val="0"/>
          <w:numId w:val="39"/>
        </w:numPr>
        <w:rPr>
          <w:rFonts w:cs="Arial"/>
        </w:rPr>
      </w:pPr>
      <w:r>
        <w:rPr>
          <w:rFonts w:cs="Arial"/>
        </w:rPr>
        <w:t xml:space="preserve">Condition </w:t>
      </w:r>
      <w:r w:rsidR="00A6054F">
        <w:rPr>
          <w:rFonts w:cs="Arial"/>
        </w:rPr>
        <w:t>51</w:t>
      </w:r>
      <w:r>
        <w:rPr>
          <w:rFonts w:cs="Arial"/>
        </w:rPr>
        <w:t xml:space="preserve"> – Lighting</w:t>
      </w:r>
    </w:p>
    <w:p w14:paraId="5AB14B54" w14:textId="47F47545" w:rsidR="00980659" w:rsidRDefault="00980659" w:rsidP="00980659">
      <w:pPr>
        <w:pStyle w:val="ListParagraph"/>
        <w:numPr>
          <w:ilvl w:val="0"/>
          <w:numId w:val="39"/>
        </w:numPr>
        <w:rPr>
          <w:rFonts w:cs="Arial"/>
        </w:rPr>
      </w:pPr>
      <w:r>
        <w:rPr>
          <w:rFonts w:cs="Arial"/>
        </w:rPr>
        <w:t xml:space="preserve">Condition </w:t>
      </w:r>
      <w:r w:rsidR="00A6054F">
        <w:rPr>
          <w:rFonts w:cs="Arial"/>
        </w:rPr>
        <w:t>4</w:t>
      </w:r>
      <w:r>
        <w:rPr>
          <w:rFonts w:cs="Arial"/>
        </w:rPr>
        <w:t xml:space="preserve"> – Mitigation measures</w:t>
      </w:r>
    </w:p>
    <w:p w14:paraId="1FF35120" w14:textId="3931D230" w:rsidR="00980659" w:rsidRDefault="00980659" w:rsidP="00A6054F">
      <w:pPr>
        <w:spacing w:before="160"/>
        <w:rPr>
          <w:rFonts w:cs="Arial"/>
        </w:rPr>
      </w:pPr>
      <w:r>
        <w:rPr>
          <w:rFonts w:cs="Arial"/>
        </w:rPr>
        <w:t>The conditions embody the directions of the Panel in terms of content and timing.</w:t>
      </w:r>
    </w:p>
    <w:p w14:paraId="47595653" w14:textId="77777777" w:rsidR="00A6054F" w:rsidRDefault="00A6054F" w:rsidP="00A6054F">
      <w:pPr>
        <w:spacing w:before="160"/>
        <w:rPr>
          <w:rFonts w:cs="Arial"/>
        </w:rPr>
      </w:pPr>
    </w:p>
    <w:p w14:paraId="2D18E4A2" w14:textId="4CF209E9" w:rsidR="00980659" w:rsidRPr="00980659" w:rsidRDefault="00980659" w:rsidP="00281376">
      <w:pPr>
        <w:pStyle w:val="Header"/>
        <w:rPr>
          <w:rFonts w:cs="Arial"/>
          <w:b/>
        </w:rPr>
      </w:pPr>
      <w:r w:rsidRPr="00980659">
        <w:rPr>
          <w:rFonts w:cs="Arial"/>
          <w:b/>
        </w:rPr>
        <w:t>Condition Review by Applicant</w:t>
      </w:r>
    </w:p>
    <w:p w14:paraId="7C72FF71" w14:textId="7A96E36B" w:rsidR="00980659" w:rsidRDefault="005664F9" w:rsidP="005664F9">
      <w:r>
        <w:t>Draft conditions were provided to the applicant for review prior to the Panel’s determination meeting on 13 October 2022. The following changes were undertaken in response to the applicant’s comments:</w:t>
      </w:r>
    </w:p>
    <w:p w14:paraId="099F669A" w14:textId="0FE47F03" w:rsidR="005664F9" w:rsidRDefault="005664F9" w:rsidP="005664F9">
      <w:pPr>
        <w:pStyle w:val="ListParagraph"/>
        <w:numPr>
          <w:ilvl w:val="0"/>
          <w:numId w:val="39"/>
        </w:numPr>
      </w:pPr>
      <w:r>
        <w:t>Condition 7 (Shared Pathway) was amended to remove specific dimensio</w:t>
      </w:r>
      <w:r w:rsidR="0079423D">
        <w:t xml:space="preserve">ns </w:t>
      </w:r>
      <w:r>
        <w:t>and requirements for adherence to Council’s standard engineering drawings. The path is variable in width and incorporates specialised re-enforcement not provided under Council’s standard drawings.</w:t>
      </w:r>
    </w:p>
    <w:p w14:paraId="44BB1FDE" w14:textId="0D53A116" w:rsidR="005664F9" w:rsidRDefault="005664F9" w:rsidP="005664F9">
      <w:pPr>
        <w:pStyle w:val="ListParagraph"/>
        <w:numPr>
          <w:ilvl w:val="0"/>
          <w:numId w:val="39"/>
        </w:numPr>
      </w:pPr>
      <w:r>
        <w:t xml:space="preserve">Conditions 5 (Construction Certificate) and 8 (Retirement of Biodiversity Credits) were amended to enable the project to proceed with or without the additional linkage from </w:t>
      </w:r>
      <w:proofErr w:type="spellStart"/>
      <w:r>
        <w:t>Alick</w:t>
      </w:r>
      <w:proofErr w:type="spellEnd"/>
      <w:r>
        <w:t xml:space="preserve"> Street south of Belmont TAFE.</w:t>
      </w:r>
    </w:p>
    <w:p w14:paraId="5C577E7D" w14:textId="708F48FB" w:rsidR="005664F9" w:rsidRDefault="005664F9" w:rsidP="005664F9">
      <w:pPr>
        <w:pStyle w:val="ListParagraph"/>
        <w:numPr>
          <w:ilvl w:val="0"/>
          <w:numId w:val="39"/>
        </w:numPr>
      </w:pPr>
      <w:r>
        <w:lastRenderedPageBreak/>
        <w:t xml:space="preserve">Condition 34 </w:t>
      </w:r>
      <w:r w:rsidR="00A6054F">
        <w:t xml:space="preserve">(Landscape Works) </w:t>
      </w:r>
      <w:r>
        <w:t>was amended to remove a statement requiring realignment of the track</w:t>
      </w:r>
      <w:r w:rsidR="00A6054F">
        <w:t xml:space="preserve"> for tree retention. The alignment of the track ha</w:t>
      </w:r>
      <w:r w:rsidR="00203D9E">
        <w:t>s</w:t>
      </w:r>
      <w:r w:rsidR="00A6054F">
        <w:t xml:space="preserve"> been largely resolved and biodiversity assessments conducted accordingly.</w:t>
      </w:r>
      <w:r w:rsidR="00203D9E">
        <w:t xml:space="preserve"> Realignment during construction phase is not feasible.</w:t>
      </w:r>
    </w:p>
    <w:p w14:paraId="03083841" w14:textId="29727B66" w:rsidR="00A6054F" w:rsidRPr="00A6054F" w:rsidRDefault="00A6054F" w:rsidP="00A6054F">
      <w:pPr>
        <w:pStyle w:val="ListParagraph"/>
        <w:numPr>
          <w:ilvl w:val="0"/>
          <w:numId w:val="39"/>
        </w:numPr>
      </w:pPr>
      <w:r>
        <w:t>The wording of condition 55 (</w:t>
      </w:r>
      <w:r w:rsidRPr="00A6054F">
        <w:t>Vegetation Management Plan and Implementation</w:t>
      </w:r>
      <w:r>
        <w:t xml:space="preserve">) was amended to address vagueness regarding the timing of </w:t>
      </w:r>
      <w:proofErr w:type="spellStart"/>
      <w:r>
        <w:t>VMP</w:t>
      </w:r>
      <w:proofErr w:type="spellEnd"/>
      <w:r>
        <w:t xml:space="preserve"> outcomes.</w:t>
      </w:r>
    </w:p>
    <w:p w14:paraId="31AA4CC8" w14:textId="77777777" w:rsidR="00980659" w:rsidRDefault="00980659" w:rsidP="00A6054F">
      <w:pPr>
        <w:pStyle w:val="Header"/>
        <w:ind w:left="0" w:firstLine="0"/>
        <w:rPr>
          <w:rFonts w:cs="Arial"/>
        </w:rPr>
      </w:pPr>
    </w:p>
    <w:p w14:paraId="69B2D9E6" w14:textId="3B827F71" w:rsidR="00281376" w:rsidRPr="00CB64D4" w:rsidRDefault="00281376" w:rsidP="00281376">
      <w:pPr>
        <w:pStyle w:val="Header"/>
        <w:ind w:left="0" w:firstLine="0"/>
        <w:rPr>
          <w:rFonts w:cs="Arial"/>
        </w:rPr>
      </w:pPr>
      <w:r>
        <w:rPr>
          <w:rFonts w:cs="Arial"/>
        </w:rPr>
        <w:t xml:space="preserve">Should you have any further questions, or require further information to assist in the Panel’s determination of the application, please contact me on </w:t>
      </w:r>
      <w:r w:rsidR="00FE0264">
        <w:rPr>
          <w:rFonts w:cs="Arial"/>
        </w:rPr>
        <w:t>4921 0401</w:t>
      </w:r>
      <w:r>
        <w:rPr>
          <w:rFonts w:cs="Arial"/>
        </w:rPr>
        <w:t xml:space="preserve"> </w:t>
      </w:r>
      <w:r w:rsidRPr="00400742">
        <w:rPr>
          <w:rFonts w:cs="Arial"/>
        </w:rPr>
        <w:t xml:space="preserve">or </w:t>
      </w:r>
      <w:r w:rsidR="00FE0264">
        <w:rPr>
          <w:rFonts w:cs="Arial"/>
        </w:rPr>
        <w:t>jford</w:t>
      </w:r>
      <w:r w:rsidRPr="00400742">
        <w:rPr>
          <w:rFonts w:cs="Arial"/>
        </w:rPr>
        <w:t>@lakemac.nsw.gov.au.</w:t>
      </w:r>
    </w:p>
    <w:p w14:paraId="0D5E4472" w14:textId="619BB3E1" w:rsidR="00281376" w:rsidRPr="00977FAF" w:rsidRDefault="00FE0264" w:rsidP="00281376">
      <w:pPr>
        <w:pStyle w:val="Signature"/>
        <w:rPr>
          <w:rFonts w:cs="Arial"/>
        </w:rPr>
      </w:pPr>
      <w:bookmarkStart w:id="3" w:name="Sighere"/>
      <w:bookmarkEnd w:id="3"/>
      <w:r>
        <w:rPr>
          <w:rFonts w:cs="Arial"/>
        </w:rPr>
        <w:t>Jonathan Ford</w:t>
      </w:r>
    </w:p>
    <w:p w14:paraId="74746E80" w14:textId="7B2C9719" w:rsidR="00281376" w:rsidRDefault="00AD3782" w:rsidP="00281376">
      <w:pPr>
        <w:pStyle w:val="SignatureB"/>
        <w:rPr>
          <w:rFonts w:cs="Arial"/>
        </w:rPr>
      </w:pPr>
      <w:r>
        <w:rPr>
          <w:rFonts w:cs="Arial"/>
        </w:rPr>
        <w:t>Senior</w:t>
      </w:r>
      <w:r w:rsidR="00827B23">
        <w:rPr>
          <w:rFonts w:cs="Arial"/>
        </w:rPr>
        <w:t xml:space="preserve"> Development Planner</w:t>
      </w:r>
    </w:p>
    <w:p w14:paraId="31C02155" w14:textId="77777777" w:rsidR="00281376" w:rsidRPr="00977FAF" w:rsidRDefault="00281376" w:rsidP="00281376">
      <w:pPr>
        <w:pStyle w:val="SignatureB"/>
        <w:rPr>
          <w:rFonts w:cs="Arial"/>
        </w:rPr>
      </w:pPr>
      <w:r>
        <w:rPr>
          <w:rFonts w:cs="Arial"/>
        </w:rPr>
        <w:t>Development Assessment &amp; Certification</w:t>
      </w:r>
    </w:p>
    <w:p w14:paraId="32CB8508" w14:textId="1BE2F482" w:rsidR="00281376" w:rsidRDefault="00281376" w:rsidP="00281376">
      <w:pPr>
        <w:rPr>
          <w:rFonts w:cs="Arial"/>
        </w:rPr>
      </w:pPr>
    </w:p>
    <w:p w14:paraId="6CCAE68E" w14:textId="7AACF3B1" w:rsidR="00827B23" w:rsidRPr="00827B23" w:rsidRDefault="00827B23" w:rsidP="00281376">
      <w:pPr>
        <w:rPr>
          <w:rFonts w:cs="Arial"/>
          <w:i/>
        </w:rPr>
      </w:pPr>
      <w:r>
        <w:rPr>
          <w:rFonts w:cs="Arial"/>
          <w:i/>
        </w:rPr>
        <w:t>Appendix A – Revised Draft Conditions of Consent</w:t>
      </w:r>
    </w:p>
    <w:p w14:paraId="44BB64DD" w14:textId="77777777" w:rsidR="00281376" w:rsidRDefault="00281376" w:rsidP="009F7C3A"/>
    <w:p w14:paraId="64194DC5" w14:textId="77777777" w:rsidR="00281376" w:rsidRPr="00281376" w:rsidRDefault="00281376" w:rsidP="00281376"/>
    <w:p w14:paraId="39C97674" w14:textId="77777777" w:rsidR="00281376" w:rsidRPr="00281376" w:rsidRDefault="00281376" w:rsidP="00281376"/>
    <w:p w14:paraId="00D20B99" w14:textId="77777777" w:rsidR="00281376" w:rsidRPr="00281376" w:rsidRDefault="00281376" w:rsidP="00281376"/>
    <w:p w14:paraId="15139CB0" w14:textId="77777777" w:rsidR="00281376" w:rsidRDefault="00281376" w:rsidP="00281376"/>
    <w:p w14:paraId="2C6ED6F2" w14:textId="77777777" w:rsidR="00483878" w:rsidRPr="00281376" w:rsidRDefault="00281376" w:rsidP="00281376">
      <w:pPr>
        <w:tabs>
          <w:tab w:val="left" w:pos="7820"/>
        </w:tabs>
      </w:pPr>
      <w:r>
        <w:tab/>
      </w:r>
    </w:p>
    <w:sectPr w:rsidR="00483878" w:rsidRPr="00281376" w:rsidSect="00764EEA">
      <w:footerReference w:type="default" r:id="rId8"/>
      <w:footerReference w:type="first" r:id="rId9"/>
      <w:pgSz w:w="11907" w:h="16840" w:code="9"/>
      <w:pgMar w:top="851" w:right="851" w:bottom="851" w:left="1134" w:header="1134" w:footer="1077" w:gutter="0"/>
      <w:paperSrc w:first="3" w:other="3"/>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0D2A6" w14:textId="77777777" w:rsidR="00497D95" w:rsidRDefault="00497D95" w:rsidP="00493096">
      <w:pPr>
        <w:spacing w:after="0"/>
      </w:pPr>
      <w:r>
        <w:separator/>
      </w:r>
    </w:p>
  </w:endnote>
  <w:endnote w:type="continuationSeparator" w:id="0">
    <w:p w14:paraId="50658462" w14:textId="77777777" w:rsidR="00497D95" w:rsidRDefault="00497D95"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4417"/>
      <w:gridCol w:w="4417"/>
    </w:tblGrid>
    <w:tr w:rsidR="00BE120E" w14:paraId="30F5187C" w14:textId="77777777">
      <w:tc>
        <w:tcPr>
          <w:tcW w:w="4417" w:type="dxa"/>
        </w:tcPr>
        <w:p w14:paraId="097C9923" w14:textId="77777777" w:rsidR="00BE120E" w:rsidRDefault="00497D95">
          <w:pPr>
            <w:rPr>
              <w:sz w:val="12"/>
            </w:rPr>
          </w:pPr>
        </w:p>
      </w:tc>
      <w:tc>
        <w:tcPr>
          <w:tcW w:w="4417" w:type="dxa"/>
        </w:tcPr>
        <w:p w14:paraId="0C0B84DF" w14:textId="77777777" w:rsidR="00BE120E" w:rsidRDefault="006F610F">
          <w:pPr>
            <w:jc w:val="right"/>
            <w:rPr>
              <w:sz w:val="12"/>
            </w:rPr>
          </w:pPr>
          <w:r>
            <w:rPr>
              <w:sz w:val="12"/>
            </w:rPr>
            <w:t>LMCC /</w:t>
          </w:r>
          <w:r>
            <w:rPr>
              <w:rStyle w:val="PageNumber"/>
              <w:sz w:val="12"/>
            </w:rPr>
            <w:fldChar w:fldCharType="begin"/>
          </w:r>
          <w:r>
            <w:rPr>
              <w:rStyle w:val="PageNumber"/>
              <w:sz w:val="12"/>
            </w:rPr>
            <w:instrText xml:space="preserve"> PAGE </w:instrText>
          </w:r>
          <w:r>
            <w:rPr>
              <w:rStyle w:val="PageNumber"/>
              <w:sz w:val="12"/>
            </w:rPr>
            <w:fldChar w:fldCharType="separate"/>
          </w:r>
          <w:r>
            <w:rPr>
              <w:rStyle w:val="PageNumber"/>
              <w:noProof/>
              <w:sz w:val="12"/>
            </w:rPr>
            <w:t>2</w:t>
          </w:r>
          <w:r>
            <w:rPr>
              <w:rStyle w:val="PageNumber"/>
              <w:sz w:val="12"/>
            </w:rPr>
            <w:fldChar w:fldCharType="end"/>
          </w:r>
        </w:p>
      </w:tc>
    </w:tr>
  </w:tbl>
  <w:p w14:paraId="45B90CBC" w14:textId="77777777" w:rsidR="00BE120E" w:rsidRDefault="00497D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487980"/>
      <w:docPartObj>
        <w:docPartGallery w:val="Page Numbers (Bottom of Page)"/>
        <w:docPartUnique/>
      </w:docPartObj>
    </w:sdtPr>
    <w:sdtEndPr>
      <w:rPr>
        <w:noProof/>
      </w:rPr>
    </w:sdtEndPr>
    <w:sdtContent>
      <w:p w14:paraId="62485043" w14:textId="77777777" w:rsidR="00281376" w:rsidRDefault="002813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3BFF46" w14:textId="77777777" w:rsidR="00792971" w:rsidRDefault="00497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B246A" w14:textId="77777777" w:rsidR="00497D95" w:rsidRDefault="00497D95" w:rsidP="00493096">
      <w:pPr>
        <w:spacing w:after="0"/>
      </w:pPr>
      <w:r>
        <w:separator/>
      </w:r>
    </w:p>
  </w:footnote>
  <w:footnote w:type="continuationSeparator" w:id="0">
    <w:p w14:paraId="7586E26B" w14:textId="77777777" w:rsidR="00497D95" w:rsidRDefault="00497D95" w:rsidP="004930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 w15:restartNumberingAfterBreak="0">
    <w:nsid w:val="08D326AF"/>
    <w:multiLevelType w:val="hybridMultilevel"/>
    <w:tmpl w:val="7E8EA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FD467C"/>
    <w:multiLevelType w:val="hybridMultilevel"/>
    <w:tmpl w:val="50C6290C"/>
    <w:lvl w:ilvl="0" w:tplc="0C090001">
      <w:start w:val="1"/>
      <w:numFmt w:val="bullet"/>
      <w:lvlText w:val=""/>
      <w:lvlJc w:val="left"/>
      <w:pPr>
        <w:ind w:left="720" w:hanging="360"/>
      </w:pPr>
      <w:rPr>
        <w:rFonts w:ascii="Symbol" w:hAnsi="Symbol" w:hint="default"/>
      </w:rPr>
    </w:lvl>
    <w:lvl w:ilvl="1" w:tplc="23A4B47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70C3F"/>
    <w:multiLevelType w:val="hybridMultilevel"/>
    <w:tmpl w:val="FBE40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027444"/>
    <w:multiLevelType w:val="hybridMultilevel"/>
    <w:tmpl w:val="77CC3756"/>
    <w:lvl w:ilvl="0" w:tplc="9EF2383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EC1D87"/>
    <w:multiLevelType w:val="hybridMultilevel"/>
    <w:tmpl w:val="562E9E8E"/>
    <w:lvl w:ilvl="0" w:tplc="E1BA5318">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1415A"/>
    <w:multiLevelType w:val="hybridMultilevel"/>
    <w:tmpl w:val="BC68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176FC6"/>
    <w:multiLevelType w:val="hybridMultilevel"/>
    <w:tmpl w:val="FFCE2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5110B3"/>
    <w:multiLevelType w:val="hybridMultilevel"/>
    <w:tmpl w:val="8CC4D69E"/>
    <w:lvl w:ilvl="0" w:tplc="FA2AD02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AD7070"/>
    <w:multiLevelType w:val="hybridMultilevel"/>
    <w:tmpl w:val="ABAEAC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12" w15:restartNumberingAfterBreak="0">
    <w:nsid w:val="53B17427"/>
    <w:multiLevelType w:val="hybridMultilevel"/>
    <w:tmpl w:val="B38EC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B1343D5"/>
    <w:multiLevelType w:val="hybridMultilevel"/>
    <w:tmpl w:val="A86CA0B8"/>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5B1343D6"/>
    <w:multiLevelType w:val="hybridMultilevel"/>
    <w:tmpl w:val="3F1452D4"/>
    <w:lvl w:ilvl="0" w:tplc="FFFFFFFF">
      <w:start w:val="1"/>
      <w:numFmt w:val="bullet"/>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17" w15:restartNumberingAfterBreak="0">
    <w:nsid w:val="5C1F677E"/>
    <w:multiLevelType w:val="hybridMultilevel"/>
    <w:tmpl w:val="296ED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0D6881"/>
    <w:multiLevelType w:val="singleLevel"/>
    <w:tmpl w:val="5D3416B2"/>
    <w:lvl w:ilvl="0">
      <w:start w:val="1"/>
      <w:numFmt w:val="decimal"/>
      <w:lvlText w:val="%1."/>
      <w:lvlJc w:val="left"/>
      <w:pPr>
        <w:tabs>
          <w:tab w:val="num" w:pos="567"/>
        </w:tabs>
        <w:ind w:left="567" w:hanging="567"/>
      </w:pPr>
    </w:lvl>
  </w:abstractNum>
  <w:num w:numId="1">
    <w:abstractNumId w:val="11"/>
  </w:num>
  <w:num w:numId="2">
    <w:abstractNumId w:val="11"/>
  </w:num>
  <w:num w:numId="3">
    <w:abstractNumId w:val="11"/>
  </w:num>
  <w:num w:numId="4">
    <w:abstractNumId w:val="11"/>
  </w:num>
  <w:num w:numId="5">
    <w:abstractNumId w:val="0"/>
  </w:num>
  <w:num w:numId="6">
    <w:abstractNumId w:val="14"/>
  </w:num>
  <w:num w:numId="7">
    <w:abstractNumId w:val="13"/>
  </w:num>
  <w:num w:numId="8">
    <w:abstractNumId w:val="10"/>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0"/>
  </w:num>
  <w:num w:numId="22">
    <w:abstractNumId w:val="14"/>
  </w:num>
  <w:num w:numId="23">
    <w:abstractNumId w:val="13"/>
  </w:num>
  <w:num w:numId="24">
    <w:abstractNumId w:val="10"/>
  </w:num>
  <w:num w:numId="25">
    <w:abstractNumId w:val="11"/>
  </w:num>
  <w:num w:numId="26">
    <w:abstractNumId w:val="11"/>
  </w:num>
  <w:num w:numId="27">
    <w:abstractNumId w:val="11"/>
  </w:num>
  <w:num w:numId="28">
    <w:abstractNumId w:val="11"/>
  </w:num>
  <w:num w:numId="29">
    <w:abstractNumId w:val="0"/>
  </w:num>
  <w:num w:numId="30">
    <w:abstractNumId w:val="14"/>
  </w:num>
  <w:num w:numId="31">
    <w:abstractNumId w:val="13"/>
  </w:num>
  <w:num w:numId="32">
    <w:abstractNumId w:val="10"/>
  </w:num>
  <w:num w:numId="33">
    <w:abstractNumId w:val="18"/>
  </w:num>
  <w:num w:numId="34">
    <w:abstractNumId w:val="8"/>
  </w:num>
  <w:num w:numId="35">
    <w:abstractNumId w:val="17"/>
  </w:num>
  <w:num w:numId="36">
    <w:abstractNumId w:val="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6"/>
  </w:num>
  <w:num w:numId="40">
    <w:abstractNumId w:val="12"/>
  </w:num>
  <w:num w:numId="41">
    <w:abstractNumId w:val="4"/>
  </w:num>
  <w:num w:numId="42">
    <w:abstractNumId w:val="7"/>
  </w:num>
  <w:num w:numId="43">
    <w:abstractNumId w:val="2"/>
  </w:num>
  <w:num w:numId="44">
    <w:abstractNumId w:val="9"/>
  </w:num>
  <w:num w:numId="45">
    <w:abstractNumId w:val="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NTQ2NzE0NTczNjdV0lEKTi0uzszPAykwqgUAioY52iwAAAA="/>
    <w:docVar w:name="DocWithLetterhead" w:val="True"/>
  </w:docVars>
  <w:rsids>
    <w:rsidRoot w:val="00281376"/>
    <w:rsid w:val="0002607F"/>
    <w:rsid w:val="00042236"/>
    <w:rsid w:val="000426A2"/>
    <w:rsid w:val="00057070"/>
    <w:rsid w:val="00057F1D"/>
    <w:rsid w:val="0006477B"/>
    <w:rsid w:val="000917FB"/>
    <w:rsid w:val="000A027D"/>
    <w:rsid w:val="000A04A2"/>
    <w:rsid w:val="000B4A1D"/>
    <w:rsid w:val="000D08A5"/>
    <w:rsid w:val="000D1CE9"/>
    <w:rsid w:val="000D7183"/>
    <w:rsid w:val="000E045F"/>
    <w:rsid w:val="000E0F23"/>
    <w:rsid w:val="000E477E"/>
    <w:rsid w:val="000E61BF"/>
    <w:rsid w:val="000E7349"/>
    <w:rsid w:val="000F4CC6"/>
    <w:rsid w:val="00107257"/>
    <w:rsid w:val="00112123"/>
    <w:rsid w:val="00114251"/>
    <w:rsid w:val="001230B3"/>
    <w:rsid w:val="00132236"/>
    <w:rsid w:val="001333E6"/>
    <w:rsid w:val="0015675E"/>
    <w:rsid w:val="0016189F"/>
    <w:rsid w:val="00167169"/>
    <w:rsid w:val="001807D9"/>
    <w:rsid w:val="001A16D5"/>
    <w:rsid w:val="001C28AD"/>
    <w:rsid w:val="001C5115"/>
    <w:rsid w:val="001C760C"/>
    <w:rsid w:val="001F3262"/>
    <w:rsid w:val="00203D9E"/>
    <w:rsid w:val="00215A6F"/>
    <w:rsid w:val="00223F51"/>
    <w:rsid w:val="002331EE"/>
    <w:rsid w:val="00233C78"/>
    <w:rsid w:val="00241430"/>
    <w:rsid w:val="00255BA4"/>
    <w:rsid w:val="00264C91"/>
    <w:rsid w:val="00272AE4"/>
    <w:rsid w:val="002766FE"/>
    <w:rsid w:val="00281376"/>
    <w:rsid w:val="002A692A"/>
    <w:rsid w:val="002B5026"/>
    <w:rsid w:val="002B5F7D"/>
    <w:rsid w:val="002F55EA"/>
    <w:rsid w:val="002F72F0"/>
    <w:rsid w:val="00312E01"/>
    <w:rsid w:val="0033204E"/>
    <w:rsid w:val="003409A9"/>
    <w:rsid w:val="003421AC"/>
    <w:rsid w:val="003731A5"/>
    <w:rsid w:val="00376B2C"/>
    <w:rsid w:val="00380E6D"/>
    <w:rsid w:val="00385918"/>
    <w:rsid w:val="0039144A"/>
    <w:rsid w:val="003A16F2"/>
    <w:rsid w:val="003A5502"/>
    <w:rsid w:val="003C7115"/>
    <w:rsid w:val="003F1F9B"/>
    <w:rsid w:val="004121B8"/>
    <w:rsid w:val="00412EDF"/>
    <w:rsid w:val="00416663"/>
    <w:rsid w:val="0042286C"/>
    <w:rsid w:val="00431492"/>
    <w:rsid w:val="00442B9C"/>
    <w:rsid w:val="0047093E"/>
    <w:rsid w:val="00471CEA"/>
    <w:rsid w:val="0047210F"/>
    <w:rsid w:val="00483878"/>
    <w:rsid w:val="00491184"/>
    <w:rsid w:val="0049263D"/>
    <w:rsid w:val="00493096"/>
    <w:rsid w:val="00493E71"/>
    <w:rsid w:val="004947B1"/>
    <w:rsid w:val="00497719"/>
    <w:rsid w:val="00497D95"/>
    <w:rsid w:val="004B407E"/>
    <w:rsid w:val="004C095E"/>
    <w:rsid w:val="004C4688"/>
    <w:rsid w:val="00501604"/>
    <w:rsid w:val="005059B2"/>
    <w:rsid w:val="005152BA"/>
    <w:rsid w:val="005664F9"/>
    <w:rsid w:val="00566FB6"/>
    <w:rsid w:val="00572921"/>
    <w:rsid w:val="00587F92"/>
    <w:rsid w:val="005B7BB0"/>
    <w:rsid w:val="005C5DDE"/>
    <w:rsid w:val="006004DA"/>
    <w:rsid w:val="00612B19"/>
    <w:rsid w:val="00612B48"/>
    <w:rsid w:val="00657E26"/>
    <w:rsid w:val="00687208"/>
    <w:rsid w:val="006968C1"/>
    <w:rsid w:val="006A0F8F"/>
    <w:rsid w:val="006A59BB"/>
    <w:rsid w:val="006B16EF"/>
    <w:rsid w:val="006D7440"/>
    <w:rsid w:val="006E5492"/>
    <w:rsid w:val="006E6B61"/>
    <w:rsid w:val="006F610F"/>
    <w:rsid w:val="007226D1"/>
    <w:rsid w:val="007559AC"/>
    <w:rsid w:val="00764EEA"/>
    <w:rsid w:val="007672B9"/>
    <w:rsid w:val="00776109"/>
    <w:rsid w:val="00782256"/>
    <w:rsid w:val="00783F1A"/>
    <w:rsid w:val="007940E5"/>
    <w:rsid w:val="0079423D"/>
    <w:rsid w:val="007B6EED"/>
    <w:rsid w:val="007D1926"/>
    <w:rsid w:val="007D3D38"/>
    <w:rsid w:val="007E5C31"/>
    <w:rsid w:val="007E7F47"/>
    <w:rsid w:val="007F04EE"/>
    <w:rsid w:val="00820A4C"/>
    <w:rsid w:val="00827B23"/>
    <w:rsid w:val="0086396F"/>
    <w:rsid w:val="00871691"/>
    <w:rsid w:val="00884891"/>
    <w:rsid w:val="008A2008"/>
    <w:rsid w:val="008A37CE"/>
    <w:rsid w:val="008A48FD"/>
    <w:rsid w:val="008B2044"/>
    <w:rsid w:val="008B5891"/>
    <w:rsid w:val="008F7C2A"/>
    <w:rsid w:val="009004F9"/>
    <w:rsid w:val="009047F6"/>
    <w:rsid w:val="00910265"/>
    <w:rsid w:val="00975485"/>
    <w:rsid w:val="00980659"/>
    <w:rsid w:val="009856BC"/>
    <w:rsid w:val="00987B30"/>
    <w:rsid w:val="009A6F2C"/>
    <w:rsid w:val="009C3D13"/>
    <w:rsid w:val="009D1CCD"/>
    <w:rsid w:val="009F7C3A"/>
    <w:rsid w:val="00A048B1"/>
    <w:rsid w:val="00A2413E"/>
    <w:rsid w:val="00A270C3"/>
    <w:rsid w:val="00A37D82"/>
    <w:rsid w:val="00A50DB0"/>
    <w:rsid w:val="00A55590"/>
    <w:rsid w:val="00A6054F"/>
    <w:rsid w:val="00A61199"/>
    <w:rsid w:val="00A64771"/>
    <w:rsid w:val="00A650A1"/>
    <w:rsid w:val="00A719AF"/>
    <w:rsid w:val="00A87295"/>
    <w:rsid w:val="00A96FF7"/>
    <w:rsid w:val="00AA393B"/>
    <w:rsid w:val="00AB36DB"/>
    <w:rsid w:val="00AD3782"/>
    <w:rsid w:val="00B112DD"/>
    <w:rsid w:val="00B159BF"/>
    <w:rsid w:val="00B34819"/>
    <w:rsid w:val="00B5541C"/>
    <w:rsid w:val="00B62BA9"/>
    <w:rsid w:val="00B65DD1"/>
    <w:rsid w:val="00B7207F"/>
    <w:rsid w:val="00B82A1C"/>
    <w:rsid w:val="00BA49E2"/>
    <w:rsid w:val="00BB6063"/>
    <w:rsid w:val="00BF2FF5"/>
    <w:rsid w:val="00BF3AC1"/>
    <w:rsid w:val="00C11F69"/>
    <w:rsid w:val="00C14974"/>
    <w:rsid w:val="00C20221"/>
    <w:rsid w:val="00C51B5E"/>
    <w:rsid w:val="00C52980"/>
    <w:rsid w:val="00C56868"/>
    <w:rsid w:val="00C63A2F"/>
    <w:rsid w:val="00C674DB"/>
    <w:rsid w:val="00C94387"/>
    <w:rsid w:val="00C95ED3"/>
    <w:rsid w:val="00CA0B46"/>
    <w:rsid w:val="00CA4064"/>
    <w:rsid w:val="00CA6E7B"/>
    <w:rsid w:val="00CB22B5"/>
    <w:rsid w:val="00CC63D4"/>
    <w:rsid w:val="00CF4F24"/>
    <w:rsid w:val="00D20CAE"/>
    <w:rsid w:val="00D40483"/>
    <w:rsid w:val="00D507C0"/>
    <w:rsid w:val="00D60853"/>
    <w:rsid w:val="00D92B16"/>
    <w:rsid w:val="00DA325E"/>
    <w:rsid w:val="00DC04F3"/>
    <w:rsid w:val="00DD3B7A"/>
    <w:rsid w:val="00E219DB"/>
    <w:rsid w:val="00E36572"/>
    <w:rsid w:val="00E43F12"/>
    <w:rsid w:val="00E50373"/>
    <w:rsid w:val="00E51EE6"/>
    <w:rsid w:val="00E557A5"/>
    <w:rsid w:val="00E57FEA"/>
    <w:rsid w:val="00E710A9"/>
    <w:rsid w:val="00E820D7"/>
    <w:rsid w:val="00E8307D"/>
    <w:rsid w:val="00E83C2C"/>
    <w:rsid w:val="00E860DF"/>
    <w:rsid w:val="00E9250E"/>
    <w:rsid w:val="00ED4025"/>
    <w:rsid w:val="00F130D5"/>
    <w:rsid w:val="00F13E1C"/>
    <w:rsid w:val="00F17FC4"/>
    <w:rsid w:val="00F75B78"/>
    <w:rsid w:val="00F80E44"/>
    <w:rsid w:val="00F9467C"/>
    <w:rsid w:val="00F95692"/>
    <w:rsid w:val="00FA432E"/>
    <w:rsid w:val="00FC0427"/>
    <w:rsid w:val="00FC0826"/>
    <w:rsid w:val="00FC4A85"/>
    <w:rsid w:val="00FE0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D17A1"/>
  <w14:discardImageEditingData/>
  <w15:chartTrackingRefBased/>
  <w15:docId w15:val="{F2DFBBFA-174B-417B-919F-DCC50E41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1376"/>
    <w:pPr>
      <w:spacing w:after="160"/>
      <w:ind w:left="0" w:firstLine="0"/>
    </w:pPr>
    <w:rPr>
      <w:szCs w:val="20"/>
    </w:rPr>
  </w:style>
  <w:style w:type="paragraph" w:styleId="Heading1">
    <w:name w:val="heading 1"/>
    <w:basedOn w:val="Normal"/>
    <w:next w:val="Normal"/>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rsid w:val="00DD3B7A"/>
    <w:pPr>
      <w:keepNext/>
      <w:spacing w:before="60"/>
      <w:outlineLvl w:val="5"/>
    </w:pPr>
    <w:rPr>
      <w:rFonts w:ascii="Arial Bold" w:hAnsi="Arial Bold"/>
      <w:b/>
      <w:u w:val="single"/>
    </w:rPr>
  </w:style>
  <w:style w:type="paragraph" w:styleId="Heading7">
    <w:name w:val="heading 7"/>
    <w:basedOn w:val="Normal"/>
    <w:next w:val="Normal"/>
    <w:rsid w:val="00DD3B7A"/>
    <w:pPr>
      <w:keepNext/>
      <w:spacing w:before="60" w:after="320"/>
      <w:outlineLvl w:val="6"/>
    </w:pPr>
    <w:rPr>
      <w:rFonts w:ascii="Arial Bold" w:hAnsi="Arial Bold"/>
      <w:b/>
      <w:i/>
      <w:sz w:val="26"/>
      <w:szCs w:val="26"/>
    </w:rPr>
  </w:style>
  <w:style w:type="paragraph" w:styleId="Heading8">
    <w:name w:val="heading 8"/>
    <w:basedOn w:val="Normal"/>
    <w:next w:val="Normal"/>
    <w:rsid w:val="00DD3B7A"/>
    <w:pPr>
      <w:keepNext/>
      <w:spacing w:before="60"/>
      <w:outlineLvl w:val="7"/>
    </w:pPr>
    <w:rPr>
      <w:rFonts w:ascii="Arial Bold" w:hAnsi="Arial Bold"/>
      <w:b/>
      <w:i/>
    </w:rPr>
  </w:style>
  <w:style w:type="paragraph" w:styleId="Heading9">
    <w:name w:val="heading 9"/>
    <w:basedOn w:val="Normal"/>
    <w:next w:val="Normal"/>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style>
  <w:style w:type="paragraph" w:customStyle="1" w:styleId="CMTextR">
    <w:name w:val="CMTextR"/>
    <w:basedOn w:val="Normal"/>
    <w:rsid w:val="00DD3B7A"/>
    <w:pPr>
      <w:jc w:val="right"/>
    </w:p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uiPriority w:val="99"/>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28"/>
      </w:numPr>
      <w:spacing w:before="120" w:after="240"/>
    </w:pPr>
  </w:style>
  <w:style w:type="paragraph" w:customStyle="1" w:styleId="NoHeading2">
    <w:name w:val="No Heading 2"/>
    <w:basedOn w:val="Heading2"/>
    <w:next w:val="Normal"/>
    <w:qFormat/>
    <w:rsid w:val="00DD3B7A"/>
    <w:pPr>
      <w:numPr>
        <w:ilvl w:val="1"/>
        <w:numId w:val="28"/>
      </w:numPr>
    </w:pPr>
  </w:style>
  <w:style w:type="paragraph" w:customStyle="1" w:styleId="NoHeading3">
    <w:name w:val="No Heading 3"/>
    <w:basedOn w:val="Heading3"/>
    <w:next w:val="Normal"/>
    <w:qFormat/>
    <w:rsid w:val="00DD3B7A"/>
    <w:pPr>
      <w:numPr>
        <w:ilvl w:val="2"/>
        <w:numId w:val="28"/>
      </w:numPr>
    </w:pPr>
  </w:style>
  <w:style w:type="paragraph" w:customStyle="1" w:styleId="NoHeading4">
    <w:name w:val="No Heading 4"/>
    <w:basedOn w:val="Heading4"/>
    <w:next w:val="Normal"/>
    <w:qFormat/>
    <w:rsid w:val="00DD3B7A"/>
    <w:pPr>
      <w:numPr>
        <w:ilvl w:val="3"/>
        <w:numId w:val="28"/>
      </w:numPr>
    </w:p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9"/>
      </w:numPr>
    </w:pPr>
    <w:rPr>
      <w:rFonts w:ascii="Arial Bold" w:hAnsi="Arial Bold"/>
      <w:b/>
    </w:rPr>
  </w:style>
  <w:style w:type="paragraph" w:customStyle="1" w:styleId="PathwayCondNo">
    <w:name w:val="PathwayCondNo"/>
    <w:basedOn w:val="Normal"/>
    <w:next w:val="Normal"/>
    <w:rsid w:val="00DD3B7A"/>
    <w:pPr>
      <w:numPr>
        <w:numId w:val="30"/>
      </w:numPr>
    </w:pPr>
    <w:rPr>
      <w:rFonts w:cs="Arial"/>
      <w:b/>
    </w:rPr>
  </w:style>
  <w:style w:type="paragraph" w:customStyle="1" w:styleId="PathwayCondNo1">
    <w:name w:val="PathwayCondNo1"/>
    <w:basedOn w:val="PathwayCondNo"/>
    <w:next w:val="Normal"/>
    <w:rsid w:val="00DD3B7A"/>
    <w:pPr>
      <w:numPr>
        <w:numId w:val="31"/>
      </w:numPr>
    </w:pPr>
    <w:rPr>
      <w:b w:val="0"/>
    </w:rPr>
  </w:style>
  <w:style w:type="paragraph" w:customStyle="1" w:styleId="PathwayH1">
    <w:name w:val="PathwayH1"/>
    <w:basedOn w:val="Normal"/>
    <w:next w:val="Normal"/>
    <w:rsid w:val="00DD3B7A"/>
    <w:pPr>
      <w:spacing w:before="120"/>
      <w:jc w:val="center"/>
    </w:pPr>
    <w:rPr>
      <w:rFonts w:cs="Arial"/>
      <w:b/>
    </w:rPr>
  </w:style>
  <w:style w:type="paragraph" w:customStyle="1" w:styleId="PathwayH2">
    <w:name w:val="PathwayH2"/>
    <w:basedOn w:val="Normal"/>
    <w:next w:val="Normal"/>
    <w:rsid w:val="00DD3B7A"/>
    <w:pPr>
      <w:spacing w:before="60"/>
      <w:jc w:val="center"/>
    </w:pPr>
    <w:rPr>
      <w:rFonts w:cs="Arial"/>
      <w:b/>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32"/>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rPr>
      <w:szCs w:val="22"/>
    </w:r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rPr>
  </w:style>
  <w:style w:type="paragraph" w:customStyle="1" w:styleId="SignatureE">
    <w:name w:val="SignatureE"/>
    <w:basedOn w:val="Normal"/>
    <w:rsid w:val="00F130D5"/>
    <w:pPr>
      <w:spacing w:before="360" w:after="0"/>
    </w:pPr>
  </w:style>
  <w:style w:type="paragraph" w:styleId="ListParagraph">
    <w:name w:val="List Paragraph"/>
    <w:basedOn w:val="Normal"/>
    <w:uiPriority w:val="34"/>
    <w:qFormat/>
    <w:rsid w:val="004C4688"/>
    <w:pPr>
      <w:spacing w:after="60"/>
      <w:ind w:left="851" w:hanging="284"/>
      <w:contextualSpacing/>
    </w:pPr>
  </w:style>
  <w:style w:type="character" w:customStyle="1" w:styleId="FooterChar">
    <w:name w:val="Footer Char"/>
    <w:basedOn w:val="DefaultParagraphFont"/>
    <w:link w:val="Footer"/>
    <w:uiPriority w:val="99"/>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szCs w:val="22"/>
    </w:rPr>
  </w:style>
  <w:style w:type="paragraph" w:customStyle="1" w:styleId="FooterEl8">
    <w:name w:val="FooterEl8"/>
    <w:basedOn w:val="Normal"/>
    <w:rsid w:val="008B2044"/>
    <w:pPr>
      <w:spacing w:before="20" w:after="0"/>
    </w:pPr>
    <w:rPr>
      <w:sz w:val="18"/>
      <w:szCs w:val="22"/>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rsid w:val="0047093E"/>
    <w:rPr>
      <w:color w:val="0000FF"/>
      <w:u w:val="single"/>
    </w:rPr>
  </w:style>
  <w:style w:type="paragraph" w:customStyle="1" w:styleId="ReportList">
    <w:name w:val="Report List"/>
    <w:basedOn w:val="Normal"/>
    <w:rsid w:val="00281376"/>
    <w:pPr>
      <w:spacing w:after="120"/>
    </w:pPr>
  </w:style>
  <w:style w:type="paragraph" w:styleId="Caption">
    <w:name w:val="caption"/>
    <w:basedOn w:val="Normal"/>
    <w:next w:val="Normal"/>
    <w:unhideWhenUsed/>
    <w:qFormat/>
    <w:rsid w:val="000E7349"/>
    <w:pPr>
      <w:spacing w:after="200"/>
    </w:pPr>
    <w:rPr>
      <w:i/>
      <w:iCs/>
      <w:color w:val="1F497D" w:themeColor="text2"/>
      <w:sz w:val="18"/>
      <w:szCs w:val="18"/>
    </w:rPr>
  </w:style>
  <w:style w:type="paragraph" w:customStyle="1" w:styleId="Default">
    <w:name w:val="Default"/>
    <w:rsid w:val="002766FE"/>
    <w:pPr>
      <w:autoSpaceDE w:val="0"/>
      <w:autoSpaceDN w:val="0"/>
      <w:adjustRightInd w:val="0"/>
      <w:spacing w:after="0"/>
      <w:ind w:left="0" w:firstLine="0"/>
    </w:pPr>
    <w:rPr>
      <w:rFonts w:cs="Arial"/>
      <w:color w:val="000000"/>
      <w:sz w:val="24"/>
      <w:szCs w:val="24"/>
    </w:rPr>
  </w:style>
  <w:style w:type="character" w:styleId="FollowedHyperlink">
    <w:name w:val="FollowedHyperlink"/>
    <w:basedOn w:val="DefaultParagraphFont"/>
    <w:semiHidden/>
    <w:unhideWhenUsed/>
    <w:rsid w:val="000426A2"/>
    <w:rPr>
      <w:color w:val="800080" w:themeColor="followedHyperlink"/>
      <w:u w:val="single"/>
    </w:rPr>
  </w:style>
  <w:style w:type="character" w:styleId="CommentReference">
    <w:name w:val="annotation reference"/>
    <w:basedOn w:val="DefaultParagraphFont"/>
    <w:semiHidden/>
    <w:unhideWhenUsed/>
    <w:rsid w:val="002B5026"/>
    <w:rPr>
      <w:sz w:val="16"/>
      <w:szCs w:val="16"/>
    </w:rPr>
  </w:style>
  <w:style w:type="paragraph" w:styleId="CommentText">
    <w:name w:val="annotation text"/>
    <w:basedOn w:val="Normal"/>
    <w:link w:val="CommentTextChar"/>
    <w:semiHidden/>
    <w:unhideWhenUsed/>
    <w:rsid w:val="002B5026"/>
    <w:rPr>
      <w:sz w:val="20"/>
    </w:rPr>
  </w:style>
  <w:style w:type="character" w:customStyle="1" w:styleId="CommentTextChar">
    <w:name w:val="Comment Text Char"/>
    <w:basedOn w:val="DefaultParagraphFont"/>
    <w:link w:val="CommentText"/>
    <w:semiHidden/>
    <w:rsid w:val="002B5026"/>
    <w:rPr>
      <w:sz w:val="20"/>
      <w:szCs w:val="20"/>
    </w:rPr>
  </w:style>
  <w:style w:type="paragraph" w:styleId="CommentSubject">
    <w:name w:val="annotation subject"/>
    <w:basedOn w:val="CommentText"/>
    <w:next w:val="CommentText"/>
    <w:link w:val="CommentSubjectChar"/>
    <w:semiHidden/>
    <w:unhideWhenUsed/>
    <w:rsid w:val="002B5026"/>
    <w:rPr>
      <w:b/>
      <w:bCs/>
    </w:rPr>
  </w:style>
  <w:style w:type="character" w:customStyle="1" w:styleId="CommentSubjectChar">
    <w:name w:val="Comment Subject Char"/>
    <w:basedOn w:val="CommentTextChar"/>
    <w:link w:val="CommentSubject"/>
    <w:semiHidden/>
    <w:rsid w:val="002B5026"/>
    <w:rPr>
      <w:b/>
      <w:bCs/>
      <w:sz w:val="20"/>
      <w:szCs w:val="20"/>
    </w:rPr>
  </w:style>
  <w:style w:type="paragraph" w:styleId="BalloonText">
    <w:name w:val="Balloon Text"/>
    <w:basedOn w:val="Normal"/>
    <w:link w:val="BalloonTextChar"/>
    <w:rsid w:val="002B5026"/>
    <w:pPr>
      <w:spacing w:after="0"/>
    </w:pPr>
    <w:rPr>
      <w:rFonts w:ascii="Segoe UI" w:hAnsi="Segoe UI" w:cs="Segoe UI"/>
      <w:sz w:val="18"/>
      <w:szCs w:val="18"/>
    </w:rPr>
  </w:style>
  <w:style w:type="character" w:customStyle="1" w:styleId="BalloonTextChar">
    <w:name w:val="Balloon Text Char"/>
    <w:basedOn w:val="DefaultParagraphFont"/>
    <w:link w:val="BalloonText"/>
    <w:rsid w:val="002B5026"/>
    <w:rPr>
      <w:rFonts w:ascii="Segoe UI" w:hAnsi="Segoe UI" w:cs="Segoe UI"/>
      <w:sz w:val="18"/>
      <w:szCs w:val="18"/>
    </w:rPr>
  </w:style>
  <w:style w:type="table" w:styleId="PlainTable1">
    <w:name w:val="Plain Table 1"/>
    <w:basedOn w:val="TableNormal"/>
    <w:uiPriority w:val="41"/>
    <w:rsid w:val="00A37D8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37D8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 w:id="827939694">
      <w:bodyDiv w:val="1"/>
      <w:marLeft w:val="0"/>
      <w:marRight w:val="0"/>
      <w:marTop w:val="0"/>
      <w:marBottom w:val="0"/>
      <w:divBdr>
        <w:top w:val="none" w:sz="0" w:space="0" w:color="auto"/>
        <w:left w:val="none" w:sz="0" w:space="0" w:color="auto"/>
        <w:bottom w:val="none" w:sz="0" w:space="0" w:color="auto"/>
        <w:right w:val="none" w:sz="0" w:space="0" w:color="auto"/>
      </w:divBdr>
    </w:div>
    <w:div w:id="838811488">
      <w:bodyDiv w:val="1"/>
      <w:marLeft w:val="0"/>
      <w:marRight w:val="0"/>
      <w:marTop w:val="0"/>
      <w:marBottom w:val="0"/>
      <w:divBdr>
        <w:top w:val="none" w:sz="0" w:space="0" w:color="auto"/>
        <w:left w:val="none" w:sz="0" w:space="0" w:color="auto"/>
        <w:bottom w:val="none" w:sz="0" w:space="0" w:color="auto"/>
        <w:right w:val="none" w:sz="0" w:space="0" w:color="auto"/>
      </w:divBdr>
    </w:div>
    <w:div w:id="1170028081">
      <w:bodyDiv w:val="1"/>
      <w:marLeft w:val="0"/>
      <w:marRight w:val="0"/>
      <w:marTop w:val="0"/>
      <w:marBottom w:val="0"/>
      <w:divBdr>
        <w:top w:val="none" w:sz="0" w:space="0" w:color="auto"/>
        <w:left w:val="none" w:sz="0" w:space="0" w:color="auto"/>
        <w:bottom w:val="none" w:sz="0" w:space="0" w:color="auto"/>
        <w:right w:val="none" w:sz="0" w:space="0" w:color="auto"/>
      </w:divBdr>
    </w:div>
    <w:div w:id="1250890893">
      <w:bodyDiv w:val="1"/>
      <w:marLeft w:val="0"/>
      <w:marRight w:val="0"/>
      <w:marTop w:val="0"/>
      <w:marBottom w:val="0"/>
      <w:divBdr>
        <w:top w:val="none" w:sz="0" w:space="0" w:color="auto"/>
        <w:left w:val="none" w:sz="0" w:space="0" w:color="auto"/>
        <w:bottom w:val="none" w:sz="0" w:space="0" w:color="auto"/>
        <w:right w:val="none" w:sz="0" w:space="0" w:color="auto"/>
      </w:divBdr>
    </w:div>
    <w:div w:id="1839345064">
      <w:bodyDiv w:val="1"/>
      <w:marLeft w:val="0"/>
      <w:marRight w:val="0"/>
      <w:marTop w:val="0"/>
      <w:marBottom w:val="0"/>
      <w:divBdr>
        <w:top w:val="none" w:sz="0" w:space="0" w:color="auto"/>
        <w:left w:val="none" w:sz="0" w:space="0" w:color="auto"/>
        <w:bottom w:val="none" w:sz="0" w:space="0" w:color="auto"/>
        <w:right w:val="none" w:sz="0" w:space="0" w:color="auto"/>
      </w:divBdr>
      <w:divsChild>
        <w:div w:id="1559244892">
          <w:marLeft w:val="0"/>
          <w:marRight w:val="0"/>
          <w:marTop w:val="0"/>
          <w:marBottom w:val="0"/>
          <w:divBdr>
            <w:top w:val="none" w:sz="0" w:space="0" w:color="auto"/>
            <w:left w:val="none" w:sz="0" w:space="0" w:color="auto"/>
            <w:bottom w:val="none" w:sz="0" w:space="0" w:color="auto"/>
            <w:right w:val="none" w:sz="0" w:space="0" w:color="auto"/>
          </w:divBdr>
          <w:divsChild>
            <w:div w:id="7829218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75104042">
          <w:marLeft w:val="0"/>
          <w:marRight w:val="0"/>
          <w:marTop w:val="0"/>
          <w:marBottom w:val="0"/>
          <w:divBdr>
            <w:top w:val="none" w:sz="0" w:space="0" w:color="auto"/>
            <w:left w:val="none" w:sz="0" w:space="0" w:color="auto"/>
            <w:bottom w:val="none" w:sz="0" w:space="0" w:color="auto"/>
            <w:right w:val="none" w:sz="0" w:space="0" w:color="auto"/>
          </w:divBdr>
          <w:divsChild>
            <w:div w:id="14539825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1193</Words>
  <Characters>7063</Characters>
  <Application>Microsoft Office Word</Application>
  <DocSecurity>0</DocSecurity>
  <Lines>214</Lines>
  <Paragraphs>114</Paragraphs>
  <ScaleCrop>false</ScaleCrop>
  <HeadingPairs>
    <vt:vector size="2" baseType="variant">
      <vt:variant>
        <vt:lpstr>Title</vt:lpstr>
      </vt:variant>
      <vt:variant>
        <vt:i4>1</vt:i4>
      </vt:variant>
    </vt:vector>
  </HeadingPairs>
  <TitlesOfParts>
    <vt:vector size="1" baseType="lpstr">
      <vt:lpstr/>
    </vt:vector>
  </TitlesOfParts>
  <Company>LMCC</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Regado</dc:creator>
  <cp:keywords/>
  <dc:description/>
  <cp:lastModifiedBy>Jonathan Ford</cp:lastModifiedBy>
  <cp:revision>13</cp:revision>
  <cp:lastPrinted>2020-01-17T05:21:00Z</cp:lastPrinted>
  <dcterms:created xsi:type="dcterms:W3CDTF">2022-10-13T23:53:00Z</dcterms:created>
  <dcterms:modified xsi:type="dcterms:W3CDTF">2022-10-14T04:01:00Z</dcterms:modified>
</cp:coreProperties>
</file>